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B051" w14:textId="79140CA7" w:rsidR="006701B5" w:rsidRPr="00A150F6" w:rsidRDefault="006701B5" w:rsidP="006701B5">
      <w:pPr>
        <w:spacing w:after="0" w:line="276" w:lineRule="auto"/>
        <w:jc w:val="center"/>
        <w:rPr>
          <w:rFonts w:ascii="Times New Roman" w:eastAsia="Times New Roman" w:hAnsi="Times New Roman" w:cs="Times New Roman"/>
          <w:b/>
          <w:bCs/>
        </w:rPr>
      </w:pPr>
      <w:r w:rsidRPr="00A150F6">
        <w:rPr>
          <w:rFonts w:ascii="Times New Roman" w:eastAsia="Times New Roman" w:hAnsi="Times New Roman" w:cs="Times New Roman"/>
          <w:b/>
          <w:bCs/>
        </w:rPr>
        <w:t>Taotlusvorm</w:t>
      </w:r>
    </w:p>
    <w:p w14:paraId="6D56A3F3" w14:textId="77777777" w:rsidR="006701B5" w:rsidRPr="00A150F6" w:rsidRDefault="006701B5" w:rsidP="006701B5">
      <w:pPr>
        <w:spacing w:after="0" w:line="276" w:lineRule="auto"/>
        <w:jc w:val="center"/>
        <w:rPr>
          <w:rFonts w:ascii="Times New Roman" w:eastAsia="Times New Roman" w:hAnsi="Times New Roman" w:cs="Times New Roman"/>
        </w:rPr>
      </w:pPr>
    </w:p>
    <w:p w14:paraId="01E9FD9E" w14:textId="07CB28B5" w:rsidR="006701B5" w:rsidRPr="00A150F6" w:rsidRDefault="006701B5" w:rsidP="2599EC0C">
      <w:pPr>
        <w:spacing w:after="0" w:line="276" w:lineRule="auto"/>
        <w:jc w:val="both"/>
        <w:rPr>
          <w:rFonts w:ascii="Times New Roman" w:eastAsia="Times New Roman" w:hAnsi="Times New Roman" w:cs="Times New Roman"/>
        </w:rPr>
      </w:pPr>
      <w:r w:rsidRPr="00A150F6">
        <w:rPr>
          <w:rFonts w:ascii="Times New Roman" w:eastAsia="Times New Roman" w:hAnsi="Times New Roman" w:cs="Times New Roman"/>
        </w:rPr>
        <w:t xml:space="preserve">Koostatud </w:t>
      </w:r>
      <w:r w:rsidR="08700CEA" w:rsidRPr="00A150F6">
        <w:rPr>
          <w:rFonts w:ascii="Times New Roman" w:eastAsia="Times New Roman" w:hAnsi="Times New Roman" w:cs="Times New Roman"/>
        </w:rPr>
        <w:t>j</w:t>
      </w:r>
      <w:r w:rsidRPr="00A150F6">
        <w:rPr>
          <w:rFonts w:ascii="Times New Roman" w:eastAsia="Times New Roman" w:hAnsi="Times New Roman" w:cs="Times New Roman"/>
        </w:rPr>
        <w:t xml:space="preserve">ustiits- ja </w:t>
      </w:r>
      <w:r w:rsidR="6EC68758" w:rsidRPr="00A150F6">
        <w:rPr>
          <w:rFonts w:ascii="Times New Roman" w:eastAsia="Times New Roman" w:hAnsi="Times New Roman" w:cs="Times New Roman"/>
        </w:rPr>
        <w:t>d</w:t>
      </w:r>
      <w:r w:rsidRPr="00A150F6">
        <w:rPr>
          <w:rFonts w:ascii="Times New Roman" w:eastAsia="Times New Roman" w:hAnsi="Times New Roman" w:cs="Times New Roman"/>
        </w:rPr>
        <w:t xml:space="preserve">igiministri </w:t>
      </w:r>
      <w:r w:rsidR="02661069" w:rsidRPr="00A150F6">
        <w:rPr>
          <w:rFonts w:ascii="Times New Roman" w:eastAsia="Times New Roman" w:hAnsi="Times New Roman" w:cs="Times New Roman"/>
        </w:rPr>
        <w:t>18</w:t>
      </w:r>
      <w:r w:rsidR="13A5C586" w:rsidRPr="00A150F6">
        <w:rPr>
          <w:rFonts w:ascii="Times New Roman" w:eastAsia="Times New Roman" w:hAnsi="Times New Roman" w:cs="Times New Roman"/>
        </w:rPr>
        <w:t>.0</w:t>
      </w:r>
      <w:r w:rsidR="79575AE8" w:rsidRPr="00A150F6">
        <w:rPr>
          <w:rFonts w:ascii="Times New Roman" w:eastAsia="Times New Roman" w:hAnsi="Times New Roman" w:cs="Times New Roman"/>
        </w:rPr>
        <w:t>5</w:t>
      </w:r>
      <w:r w:rsidR="13A5C586" w:rsidRPr="00A150F6">
        <w:rPr>
          <w:rFonts w:ascii="Times New Roman" w:eastAsia="Times New Roman" w:hAnsi="Times New Roman" w:cs="Times New Roman"/>
        </w:rPr>
        <w:t xml:space="preserve">.2026 </w:t>
      </w:r>
      <w:r w:rsidRPr="00A150F6">
        <w:rPr>
          <w:rFonts w:ascii="Times New Roman" w:eastAsia="Times New Roman" w:hAnsi="Times New Roman" w:cs="Times New Roman"/>
        </w:rPr>
        <w:t xml:space="preserve">määruse nr </w:t>
      </w:r>
      <w:r w:rsidR="13D3C23B" w:rsidRPr="00A150F6">
        <w:rPr>
          <w:rFonts w:ascii="Times New Roman" w:eastAsia="Times New Roman" w:hAnsi="Times New Roman" w:cs="Times New Roman"/>
        </w:rPr>
        <w:t>1</w:t>
      </w:r>
      <w:r w:rsidR="49D29E31" w:rsidRPr="00A150F6">
        <w:rPr>
          <w:rFonts w:ascii="Times New Roman" w:eastAsia="Times New Roman" w:hAnsi="Times New Roman" w:cs="Times New Roman"/>
        </w:rPr>
        <w:t>5</w:t>
      </w:r>
      <w:r w:rsidRPr="00A150F6">
        <w:rPr>
          <w:rFonts w:ascii="Times New Roman" w:eastAsia="Times New Roman" w:hAnsi="Times New Roman" w:cs="Times New Roman"/>
        </w:rPr>
        <w:t xml:space="preserve"> “</w:t>
      </w:r>
      <w:r w:rsidR="1F80F5F7" w:rsidRPr="00A150F6">
        <w:rPr>
          <w:rFonts w:ascii="Times New Roman" w:eastAsia="Times New Roman" w:hAnsi="Times New Roman" w:cs="Times New Roman"/>
        </w:rPr>
        <w:t xml:space="preserve">Tulevikukindla andmemajanduse ökosüsteemi mudel ja </w:t>
      </w:r>
      <w:proofErr w:type="spellStart"/>
      <w:r w:rsidR="1F80F5F7" w:rsidRPr="00A150F6">
        <w:rPr>
          <w:rFonts w:ascii="Times New Roman" w:eastAsia="Times New Roman" w:hAnsi="Times New Roman" w:cs="Times New Roman"/>
        </w:rPr>
        <w:t>taristulised</w:t>
      </w:r>
      <w:proofErr w:type="spellEnd"/>
      <w:r w:rsidR="00F63CAA">
        <w:rPr>
          <w:rFonts w:ascii="Times New Roman" w:eastAsia="Times New Roman" w:hAnsi="Times New Roman" w:cs="Times New Roman"/>
        </w:rPr>
        <w:t xml:space="preserve"> </w:t>
      </w:r>
      <w:r w:rsidR="1F80F5F7" w:rsidRPr="00A150F6">
        <w:rPr>
          <w:rFonts w:ascii="Times New Roman" w:eastAsia="Times New Roman" w:hAnsi="Times New Roman" w:cs="Times New Roman"/>
        </w:rPr>
        <w:t xml:space="preserve">lahendused andmete turvaliseks haldamiseks, käitlemiseks ja </w:t>
      </w:r>
      <w:proofErr w:type="spellStart"/>
      <w:r w:rsidR="1F80F5F7" w:rsidRPr="00A150F6">
        <w:rPr>
          <w:rFonts w:ascii="Times New Roman" w:eastAsia="Times New Roman" w:hAnsi="Times New Roman" w:cs="Times New Roman"/>
        </w:rPr>
        <w:t>väärindamiseks</w:t>
      </w:r>
      <w:proofErr w:type="spellEnd"/>
      <w:r w:rsidRPr="00A150F6">
        <w:rPr>
          <w:rFonts w:ascii="Times New Roman" w:eastAsia="Times New Roman" w:hAnsi="Times New Roman" w:cs="Times New Roman"/>
        </w:rPr>
        <w:t>” põhjal.</w:t>
      </w:r>
    </w:p>
    <w:p w14:paraId="43530969" w14:textId="77777777" w:rsidR="00997FD6" w:rsidRPr="00A150F6" w:rsidRDefault="00997FD6" w:rsidP="00997FD6">
      <w:pPr>
        <w:spacing w:after="0" w:line="276" w:lineRule="auto"/>
        <w:rPr>
          <w:rFonts w:ascii="Times New Roman" w:eastAsia="Times New Roman" w:hAnsi="Times New Roman" w:cs="Times New Roman"/>
        </w:rPr>
      </w:pPr>
    </w:p>
    <w:tbl>
      <w:tblPr>
        <w:tblStyle w:val="TableGrid"/>
        <w:tblW w:w="0" w:type="auto"/>
        <w:tblLook w:val="06A0" w:firstRow="1" w:lastRow="0" w:firstColumn="1" w:lastColumn="0" w:noHBand="1" w:noVBand="1"/>
      </w:tblPr>
      <w:tblGrid>
        <w:gridCol w:w="3681"/>
        <w:gridCol w:w="5335"/>
      </w:tblGrid>
      <w:tr w:rsidR="007227BC" w:rsidRPr="00A150F6" w14:paraId="765B0BC3" w14:textId="77777777" w:rsidTr="429529BC">
        <w:trPr>
          <w:trHeight w:val="300"/>
        </w:trPr>
        <w:tc>
          <w:tcPr>
            <w:tcW w:w="9016" w:type="dxa"/>
            <w:gridSpan w:val="2"/>
            <w:shd w:val="clear" w:color="auto" w:fill="0A2F41" w:themeFill="accent1" w:themeFillShade="80"/>
          </w:tcPr>
          <w:p w14:paraId="3E4EF6B3" w14:textId="671A6B20" w:rsidR="007227BC" w:rsidRPr="00A150F6" w:rsidRDefault="007227BC" w:rsidP="007227BC">
            <w:pPr>
              <w:rPr>
                <w:rFonts w:ascii="Times New Roman" w:eastAsia="Times New Roman" w:hAnsi="Times New Roman" w:cs="Times New Roman"/>
                <w:b/>
                <w:bCs/>
              </w:rPr>
            </w:pPr>
            <w:r w:rsidRPr="00A150F6">
              <w:rPr>
                <w:rFonts w:ascii="Times New Roman" w:eastAsia="Times New Roman" w:hAnsi="Times New Roman" w:cs="Times New Roman"/>
                <w:b/>
                <w:bCs/>
              </w:rPr>
              <w:t>1. Taotleja andmed</w:t>
            </w:r>
          </w:p>
        </w:tc>
      </w:tr>
      <w:tr w:rsidR="00997FD6" w:rsidRPr="00A150F6" w14:paraId="4B05641C" w14:textId="77777777" w:rsidTr="429529BC">
        <w:trPr>
          <w:trHeight w:val="300"/>
        </w:trPr>
        <w:tc>
          <w:tcPr>
            <w:tcW w:w="3681" w:type="dxa"/>
          </w:tcPr>
          <w:p w14:paraId="1DDF36C5" w14:textId="4E6970D5" w:rsidR="00997FD6" w:rsidRPr="00A150F6" w:rsidRDefault="7B8CE534" w:rsidP="006D0820">
            <w:pPr>
              <w:rPr>
                <w:rFonts w:ascii="Times New Roman" w:hAnsi="Times New Roman" w:cs="Times New Roman"/>
              </w:rPr>
            </w:pPr>
            <w:r w:rsidRPr="00A150F6">
              <w:rPr>
                <w:rFonts w:ascii="Times New Roman" w:eastAsia="Times New Roman" w:hAnsi="Times New Roman" w:cs="Times New Roman"/>
              </w:rPr>
              <w:t>Taotleja</w:t>
            </w:r>
            <w:r w:rsidR="0E444E25" w:rsidRPr="00A150F6">
              <w:rPr>
                <w:rFonts w:ascii="Times New Roman" w:eastAsia="Times New Roman" w:hAnsi="Times New Roman" w:cs="Times New Roman"/>
              </w:rPr>
              <w:t xml:space="preserve"> asutuse</w:t>
            </w:r>
            <w:r w:rsidRPr="00A150F6">
              <w:rPr>
                <w:rFonts w:ascii="Times New Roman" w:eastAsia="Times New Roman" w:hAnsi="Times New Roman" w:cs="Times New Roman"/>
              </w:rPr>
              <w:t xml:space="preserve"> nimi</w:t>
            </w:r>
          </w:p>
        </w:tc>
        <w:tc>
          <w:tcPr>
            <w:tcW w:w="5335" w:type="dxa"/>
          </w:tcPr>
          <w:p w14:paraId="1744F205" w14:textId="065FCDAA" w:rsidR="00997FD6" w:rsidRPr="00A150F6" w:rsidRDefault="00564A31" w:rsidP="006D0820">
            <w:pPr>
              <w:rPr>
                <w:rFonts w:ascii="Times New Roman" w:eastAsia="Times New Roman" w:hAnsi="Times New Roman" w:cs="Times New Roman"/>
              </w:rPr>
            </w:pPr>
            <w:r w:rsidRPr="00A150F6">
              <w:rPr>
                <w:rFonts w:ascii="Times New Roman" w:eastAsia="Times New Roman" w:hAnsi="Times New Roman" w:cs="Times New Roman"/>
              </w:rPr>
              <w:t>Viimsi Vallavalitsus</w:t>
            </w:r>
          </w:p>
        </w:tc>
      </w:tr>
      <w:tr w:rsidR="00997FD6" w:rsidRPr="00A150F6" w14:paraId="131C2885" w14:textId="77777777" w:rsidTr="429529BC">
        <w:trPr>
          <w:trHeight w:val="300"/>
        </w:trPr>
        <w:tc>
          <w:tcPr>
            <w:tcW w:w="3681" w:type="dxa"/>
          </w:tcPr>
          <w:p w14:paraId="28DE6C27" w14:textId="031FF1A8" w:rsidR="00997FD6" w:rsidRPr="00A150F6" w:rsidRDefault="7B8CE534" w:rsidP="006D0820">
            <w:pPr>
              <w:rPr>
                <w:rFonts w:ascii="Times New Roman" w:eastAsia="Times New Roman" w:hAnsi="Times New Roman" w:cs="Times New Roman"/>
              </w:rPr>
            </w:pPr>
            <w:r w:rsidRPr="00A150F6">
              <w:rPr>
                <w:rFonts w:ascii="Times New Roman" w:eastAsia="Times New Roman" w:hAnsi="Times New Roman" w:cs="Times New Roman"/>
              </w:rPr>
              <w:t>Taotleja esindaja nimi</w:t>
            </w:r>
          </w:p>
        </w:tc>
        <w:tc>
          <w:tcPr>
            <w:tcW w:w="5335" w:type="dxa"/>
          </w:tcPr>
          <w:p w14:paraId="77E7CFCF" w14:textId="6EFD89BA" w:rsidR="00997FD6" w:rsidRPr="00A150F6" w:rsidRDefault="00A62464" w:rsidP="006D0820">
            <w:pPr>
              <w:rPr>
                <w:rFonts w:ascii="Times New Roman" w:eastAsia="Times New Roman" w:hAnsi="Times New Roman" w:cs="Times New Roman"/>
              </w:rPr>
            </w:pPr>
            <w:r>
              <w:rPr>
                <w:rFonts w:ascii="Times New Roman" w:eastAsia="Times New Roman" w:hAnsi="Times New Roman" w:cs="Times New Roman"/>
              </w:rPr>
              <w:t>Sandra Metsis</w:t>
            </w:r>
          </w:p>
        </w:tc>
      </w:tr>
      <w:tr w:rsidR="429529BC" w:rsidRPr="00A150F6" w14:paraId="664DEBBD" w14:textId="77777777" w:rsidTr="429529BC">
        <w:trPr>
          <w:trHeight w:val="300"/>
        </w:trPr>
        <w:tc>
          <w:tcPr>
            <w:tcW w:w="3681" w:type="dxa"/>
          </w:tcPr>
          <w:p w14:paraId="14C28BE2" w14:textId="22D23BFB" w:rsidR="2C89B0F3" w:rsidRPr="00A150F6" w:rsidRDefault="2C89B0F3" w:rsidP="429529BC">
            <w:pPr>
              <w:rPr>
                <w:rFonts w:ascii="Times New Roman" w:eastAsia="Times New Roman" w:hAnsi="Times New Roman" w:cs="Times New Roman"/>
              </w:rPr>
            </w:pPr>
            <w:r w:rsidRPr="00A150F6">
              <w:rPr>
                <w:rFonts w:ascii="Times New Roman" w:eastAsia="Times New Roman" w:hAnsi="Times New Roman" w:cs="Times New Roman"/>
              </w:rPr>
              <w:t>Taotleja esindaja ametikoht</w:t>
            </w:r>
          </w:p>
        </w:tc>
        <w:tc>
          <w:tcPr>
            <w:tcW w:w="5335" w:type="dxa"/>
          </w:tcPr>
          <w:p w14:paraId="7831A145" w14:textId="2FB41E80" w:rsidR="429529BC" w:rsidRPr="00A150F6" w:rsidRDefault="00D030DA" w:rsidP="429529BC">
            <w:pPr>
              <w:rPr>
                <w:rFonts w:ascii="Times New Roman" w:eastAsia="Times New Roman" w:hAnsi="Times New Roman" w:cs="Times New Roman"/>
              </w:rPr>
            </w:pPr>
            <w:r>
              <w:rPr>
                <w:rFonts w:ascii="Times New Roman" w:eastAsia="Times New Roman" w:hAnsi="Times New Roman" w:cs="Times New Roman"/>
              </w:rPr>
              <w:t>Arendusosakonna juhataja</w:t>
            </w:r>
          </w:p>
        </w:tc>
      </w:tr>
      <w:tr w:rsidR="00997FD6" w:rsidRPr="00A150F6" w14:paraId="45C3CC84" w14:textId="77777777" w:rsidTr="429529BC">
        <w:trPr>
          <w:trHeight w:val="300"/>
        </w:trPr>
        <w:tc>
          <w:tcPr>
            <w:tcW w:w="3681" w:type="dxa"/>
          </w:tcPr>
          <w:p w14:paraId="3A4B3495" w14:textId="77777777" w:rsidR="00997FD6" w:rsidRPr="00A150F6" w:rsidRDefault="00997FD6" w:rsidP="006D0820">
            <w:pPr>
              <w:rPr>
                <w:rFonts w:ascii="Times New Roman" w:eastAsia="Times New Roman" w:hAnsi="Times New Roman" w:cs="Times New Roman"/>
              </w:rPr>
            </w:pPr>
            <w:r w:rsidRPr="00A150F6">
              <w:rPr>
                <w:rFonts w:ascii="Times New Roman" w:eastAsia="Times New Roman" w:hAnsi="Times New Roman" w:cs="Times New Roman"/>
              </w:rPr>
              <w:t>Esindaja telefoninumber</w:t>
            </w:r>
          </w:p>
        </w:tc>
        <w:tc>
          <w:tcPr>
            <w:tcW w:w="5335" w:type="dxa"/>
          </w:tcPr>
          <w:p w14:paraId="722D0FCB" w14:textId="1ECAA228" w:rsidR="00997FD6" w:rsidRPr="00A150F6" w:rsidRDefault="00D030DA" w:rsidP="006D0820">
            <w:pPr>
              <w:rPr>
                <w:rFonts w:ascii="Times New Roman" w:eastAsia="Times New Roman" w:hAnsi="Times New Roman" w:cs="Times New Roman"/>
              </w:rPr>
            </w:pPr>
            <w:r>
              <w:rPr>
                <w:rFonts w:ascii="Times New Roman" w:eastAsia="Times New Roman" w:hAnsi="Times New Roman" w:cs="Times New Roman"/>
              </w:rPr>
              <w:t>55630680</w:t>
            </w:r>
          </w:p>
        </w:tc>
      </w:tr>
      <w:tr w:rsidR="00997FD6" w:rsidRPr="00A150F6" w14:paraId="2268C65C" w14:textId="77777777" w:rsidTr="429529BC">
        <w:trPr>
          <w:trHeight w:val="300"/>
        </w:trPr>
        <w:tc>
          <w:tcPr>
            <w:tcW w:w="3681" w:type="dxa"/>
          </w:tcPr>
          <w:p w14:paraId="0389C1D8" w14:textId="77777777" w:rsidR="00997FD6" w:rsidRPr="00A150F6" w:rsidRDefault="00997FD6" w:rsidP="006D0820">
            <w:pPr>
              <w:rPr>
                <w:rFonts w:ascii="Times New Roman" w:eastAsia="Times New Roman" w:hAnsi="Times New Roman" w:cs="Times New Roman"/>
              </w:rPr>
            </w:pPr>
            <w:r w:rsidRPr="00A150F6">
              <w:rPr>
                <w:rFonts w:ascii="Times New Roman" w:eastAsia="Times New Roman" w:hAnsi="Times New Roman" w:cs="Times New Roman"/>
              </w:rPr>
              <w:t>Esindaja e-post</w:t>
            </w:r>
          </w:p>
        </w:tc>
        <w:tc>
          <w:tcPr>
            <w:tcW w:w="5335" w:type="dxa"/>
          </w:tcPr>
          <w:p w14:paraId="56DE1F6F" w14:textId="193302EF" w:rsidR="00997FD6" w:rsidRPr="00A150F6" w:rsidRDefault="00D030DA" w:rsidP="006D0820">
            <w:pPr>
              <w:rPr>
                <w:rFonts w:ascii="Times New Roman" w:eastAsia="Times New Roman" w:hAnsi="Times New Roman" w:cs="Times New Roman"/>
              </w:rPr>
            </w:pPr>
            <w:r>
              <w:rPr>
                <w:rFonts w:ascii="Times New Roman" w:eastAsia="Times New Roman" w:hAnsi="Times New Roman" w:cs="Times New Roman"/>
              </w:rPr>
              <w:t>sandra</w:t>
            </w:r>
            <w:r w:rsidR="00564A31" w:rsidRPr="00A150F6">
              <w:rPr>
                <w:rFonts w:ascii="Times New Roman" w:eastAsia="Times New Roman" w:hAnsi="Times New Roman" w:cs="Times New Roman"/>
              </w:rPr>
              <w:t>.</w:t>
            </w:r>
            <w:r>
              <w:rPr>
                <w:rFonts w:ascii="Times New Roman" w:eastAsia="Times New Roman" w:hAnsi="Times New Roman" w:cs="Times New Roman"/>
              </w:rPr>
              <w:t>metsis</w:t>
            </w:r>
            <w:r w:rsidR="00564A31" w:rsidRPr="00A150F6">
              <w:rPr>
                <w:rFonts w:ascii="Times New Roman" w:eastAsia="Times New Roman" w:hAnsi="Times New Roman" w:cs="Times New Roman"/>
              </w:rPr>
              <w:t>@</w:t>
            </w:r>
            <w:r w:rsidR="00A150F6" w:rsidRPr="00A150F6">
              <w:rPr>
                <w:rFonts w:ascii="Times New Roman" w:eastAsia="Times New Roman" w:hAnsi="Times New Roman" w:cs="Times New Roman"/>
              </w:rPr>
              <w:t>viimsi.ee</w:t>
            </w:r>
          </w:p>
        </w:tc>
      </w:tr>
    </w:tbl>
    <w:p w14:paraId="1CB90B0F" w14:textId="77777777" w:rsidR="006701B5" w:rsidRPr="00A150F6" w:rsidRDefault="006701B5" w:rsidP="00997FD6">
      <w:pPr>
        <w:pStyle w:val="NoSpacing"/>
        <w:rPr>
          <w:rFonts w:ascii="Times New Roman" w:hAnsi="Times New Roman" w:cs="Times New Roman"/>
        </w:rPr>
      </w:pPr>
    </w:p>
    <w:tbl>
      <w:tblPr>
        <w:tblStyle w:val="TableGrid"/>
        <w:tblW w:w="0" w:type="auto"/>
        <w:tblLook w:val="06A0" w:firstRow="1" w:lastRow="0" w:firstColumn="1" w:lastColumn="0" w:noHBand="1" w:noVBand="1"/>
      </w:tblPr>
      <w:tblGrid>
        <w:gridCol w:w="3681"/>
        <w:gridCol w:w="5335"/>
      </w:tblGrid>
      <w:tr w:rsidR="00E614A2" w:rsidRPr="00A150F6" w14:paraId="4543281E" w14:textId="77777777" w:rsidTr="455739A2">
        <w:trPr>
          <w:trHeight w:val="300"/>
        </w:trPr>
        <w:tc>
          <w:tcPr>
            <w:tcW w:w="9016" w:type="dxa"/>
            <w:gridSpan w:val="2"/>
            <w:shd w:val="clear" w:color="auto" w:fill="0A2F41" w:themeFill="accent1" w:themeFillShade="80"/>
          </w:tcPr>
          <w:p w14:paraId="03CC075D" w14:textId="6D1F92C3" w:rsidR="00E614A2" w:rsidRPr="00A150F6" w:rsidRDefault="00E614A2" w:rsidP="006D0820">
            <w:pPr>
              <w:rPr>
                <w:rFonts w:ascii="Times New Roman" w:eastAsia="Times New Roman" w:hAnsi="Times New Roman" w:cs="Times New Roman"/>
              </w:rPr>
            </w:pPr>
            <w:r w:rsidRPr="00A150F6">
              <w:rPr>
                <w:rFonts w:ascii="Times New Roman" w:eastAsia="Times New Roman" w:hAnsi="Times New Roman" w:cs="Times New Roman"/>
                <w:b/>
                <w:bCs/>
              </w:rPr>
              <w:t xml:space="preserve">2. Partneri andmed </w:t>
            </w:r>
            <w:r w:rsidR="4F2AFF1D" w:rsidRPr="00A150F6">
              <w:rPr>
                <w:rFonts w:ascii="Times New Roman" w:eastAsia="Times New Roman" w:hAnsi="Times New Roman" w:cs="Times New Roman"/>
                <w:b/>
                <w:bCs/>
              </w:rPr>
              <w:t>(vajadusel)</w:t>
            </w:r>
          </w:p>
        </w:tc>
      </w:tr>
      <w:tr w:rsidR="00997FD6" w:rsidRPr="00A150F6" w14:paraId="6368CA48" w14:textId="77777777" w:rsidTr="455739A2">
        <w:trPr>
          <w:trHeight w:val="300"/>
        </w:trPr>
        <w:tc>
          <w:tcPr>
            <w:tcW w:w="3681" w:type="dxa"/>
          </w:tcPr>
          <w:p w14:paraId="3C66DC9E" w14:textId="25A0496D" w:rsidR="00997FD6" w:rsidRPr="00A150F6" w:rsidRDefault="7B8CE534" w:rsidP="429529BC">
            <w:pPr>
              <w:rPr>
                <w:rFonts w:ascii="Times New Roman" w:eastAsia="Times New Roman" w:hAnsi="Times New Roman" w:cs="Times New Roman"/>
              </w:rPr>
            </w:pPr>
            <w:r w:rsidRPr="00A150F6">
              <w:rPr>
                <w:rFonts w:ascii="Times New Roman" w:eastAsia="Times New Roman" w:hAnsi="Times New Roman" w:cs="Times New Roman"/>
              </w:rPr>
              <w:t>Partner</w:t>
            </w:r>
            <w:r w:rsidR="1DC545A5" w:rsidRPr="00A150F6">
              <w:rPr>
                <w:rFonts w:ascii="Times New Roman" w:eastAsia="Times New Roman" w:hAnsi="Times New Roman" w:cs="Times New Roman"/>
              </w:rPr>
              <w:t xml:space="preserve">asutuse </w:t>
            </w:r>
            <w:r w:rsidRPr="00A150F6">
              <w:rPr>
                <w:rFonts w:ascii="Times New Roman" w:eastAsia="Times New Roman" w:hAnsi="Times New Roman" w:cs="Times New Roman"/>
              </w:rPr>
              <w:t>nimi</w:t>
            </w:r>
          </w:p>
        </w:tc>
        <w:tc>
          <w:tcPr>
            <w:tcW w:w="5335" w:type="dxa"/>
          </w:tcPr>
          <w:p w14:paraId="512A6B72" w14:textId="46BDD97F" w:rsidR="00997FD6" w:rsidRPr="00A150F6" w:rsidRDefault="002D2E6D" w:rsidP="006D0820">
            <w:pPr>
              <w:rPr>
                <w:rFonts w:ascii="Times New Roman" w:eastAsia="Times New Roman" w:hAnsi="Times New Roman" w:cs="Times New Roman"/>
              </w:rPr>
            </w:pPr>
            <w:r>
              <w:rPr>
                <w:rFonts w:ascii="Times New Roman" w:eastAsia="Times New Roman" w:hAnsi="Times New Roman" w:cs="Times New Roman"/>
              </w:rPr>
              <w:t>Tallinna Tehnikaülikool</w:t>
            </w:r>
          </w:p>
        </w:tc>
      </w:tr>
      <w:tr w:rsidR="00997FD6" w:rsidRPr="00A150F6" w14:paraId="05227021" w14:textId="77777777" w:rsidTr="455739A2">
        <w:trPr>
          <w:trHeight w:val="300"/>
        </w:trPr>
        <w:tc>
          <w:tcPr>
            <w:tcW w:w="3681" w:type="dxa"/>
          </w:tcPr>
          <w:p w14:paraId="46250C24" w14:textId="77777777" w:rsidR="00997FD6" w:rsidRPr="00A150F6" w:rsidRDefault="00997FD6" w:rsidP="006D0820">
            <w:pPr>
              <w:rPr>
                <w:rFonts w:ascii="Times New Roman" w:eastAsia="Times New Roman" w:hAnsi="Times New Roman" w:cs="Times New Roman"/>
              </w:rPr>
            </w:pPr>
            <w:r w:rsidRPr="00A150F6">
              <w:rPr>
                <w:rFonts w:ascii="Times New Roman" w:eastAsia="Times New Roman" w:hAnsi="Times New Roman" w:cs="Times New Roman"/>
              </w:rPr>
              <w:t>Partneri esindaja nimi</w:t>
            </w:r>
          </w:p>
        </w:tc>
        <w:tc>
          <w:tcPr>
            <w:tcW w:w="5335" w:type="dxa"/>
          </w:tcPr>
          <w:p w14:paraId="164F8EB5" w14:textId="03856430" w:rsidR="00997FD6" w:rsidRPr="00A150F6" w:rsidRDefault="002D2E6D" w:rsidP="006D0820">
            <w:pPr>
              <w:rPr>
                <w:rFonts w:ascii="Times New Roman" w:eastAsia="Times New Roman" w:hAnsi="Times New Roman" w:cs="Times New Roman"/>
              </w:rPr>
            </w:pPr>
            <w:r>
              <w:rPr>
                <w:rFonts w:ascii="Times New Roman" w:eastAsia="Times New Roman" w:hAnsi="Times New Roman" w:cs="Times New Roman"/>
              </w:rPr>
              <w:t xml:space="preserve">Katre </w:t>
            </w:r>
            <w:proofErr w:type="spellStart"/>
            <w:r>
              <w:rPr>
                <w:rFonts w:ascii="Times New Roman" w:eastAsia="Times New Roman" w:hAnsi="Times New Roman" w:cs="Times New Roman"/>
              </w:rPr>
              <w:t>Eljas</w:t>
            </w:r>
            <w:proofErr w:type="spellEnd"/>
          </w:p>
        </w:tc>
      </w:tr>
      <w:tr w:rsidR="429529BC" w:rsidRPr="00A150F6" w14:paraId="222EC548" w14:textId="77777777" w:rsidTr="455739A2">
        <w:trPr>
          <w:trHeight w:val="300"/>
        </w:trPr>
        <w:tc>
          <w:tcPr>
            <w:tcW w:w="3681" w:type="dxa"/>
          </w:tcPr>
          <w:p w14:paraId="794FCA97" w14:textId="6F4C1F34" w:rsidR="33463C01" w:rsidRPr="00A150F6" w:rsidRDefault="33463C01" w:rsidP="429529BC">
            <w:pPr>
              <w:rPr>
                <w:rFonts w:ascii="Times New Roman" w:eastAsia="Times New Roman" w:hAnsi="Times New Roman" w:cs="Times New Roman"/>
              </w:rPr>
            </w:pPr>
            <w:r w:rsidRPr="00A150F6">
              <w:rPr>
                <w:rFonts w:ascii="Times New Roman" w:eastAsia="Times New Roman" w:hAnsi="Times New Roman" w:cs="Times New Roman"/>
              </w:rPr>
              <w:t>Partneri esindaja ametikoht</w:t>
            </w:r>
          </w:p>
        </w:tc>
        <w:tc>
          <w:tcPr>
            <w:tcW w:w="5335" w:type="dxa"/>
          </w:tcPr>
          <w:p w14:paraId="46C91064" w14:textId="3D260F44" w:rsidR="429529BC" w:rsidRPr="00A150F6" w:rsidRDefault="002D2E6D" w:rsidP="429529BC">
            <w:pPr>
              <w:rPr>
                <w:rFonts w:ascii="Times New Roman" w:eastAsia="Times New Roman" w:hAnsi="Times New Roman" w:cs="Times New Roman"/>
              </w:rPr>
            </w:pPr>
            <w:r>
              <w:rPr>
                <w:rFonts w:ascii="Times New Roman" w:eastAsia="Times New Roman" w:hAnsi="Times New Roman" w:cs="Times New Roman"/>
              </w:rPr>
              <w:t>Tehisintellekti- ja robootikakeskus AIRE juht</w:t>
            </w:r>
          </w:p>
        </w:tc>
      </w:tr>
      <w:tr w:rsidR="00997FD6" w:rsidRPr="00A150F6" w14:paraId="011D3469" w14:textId="77777777" w:rsidTr="455739A2">
        <w:trPr>
          <w:trHeight w:val="300"/>
        </w:trPr>
        <w:tc>
          <w:tcPr>
            <w:tcW w:w="3681" w:type="dxa"/>
          </w:tcPr>
          <w:p w14:paraId="15344236" w14:textId="77777777" w:rsidR="00997FD6" w:rsidRPr="00A150F6" w:rsidRDefault="00997FD6" w:rsidP="006D0820">
            <w:pPr>
              <w:rPr>
                <w:rFonts w:ascii="Times New Roman" w:eastAsia="Times New Roman" w:hAnsi="Times New Roman" w:cs="Times New Roman"/>
              </w:rPr>
            </w:pPr>
            <w:r w:rsidRPr="00A150F6">
              <w:rPr>
                <w:rFonts w:ascii="Times New Roman" w:eastAsia="Times New Roman" w:hAnsi="Times New Roman" w:cs="Times New Roman"/>
              </w:rPr>
              <w:t>Partneri esindaja telefoninumber</w:t>
            </w:r>
          </w:p>
        </w:tc>
        <w:tc>
          <w:tcPr>
            <w:tcW w:w="5335" w:type="dxa"/>
          </w:tcPr>
          <w:p w14:paraId="10DCC924" w14:textId="685B030C" w:rsidR="00997FD6" w:rsidRPr="00A150F6" w:rsidRDefault="002D2E6D" w:rsidP="006D0820">
            <w:pPr>
              <w:rPr>
                <w:rFonts w:ascii="Times New Roman" w:eastAsia="Times New Roman" w:hAnsi="Times New Roman" w:cs="Times New Roman"/>
              </w:rPr>
            </w:pPr>
            <w:r>
              <w:rPr>
                <w:rFonts w:ascii="Times New Roman" w:eastAsia="Times New Roman" w:hAnsi="Times New Roman" w:cs="Times New Roman"/>
              </w:rPr>
              <w:t>521 1994</w:t>
            </w:r>
          </w:p>
        </w:tc>
      </w:tr>
      <w:tr w:rsidR="00997FD6" w:rsidRPr="00A150F6" w14:paraId="0CCB58AF" w14:textId="77777777" w:rsidTr="455739A2">
        <w:trPr>
          <w:trHeight w:val="300"/>
        </w:trPr>
        <w:tc>
          <w:tcPr>
            <w:tcW w:w="3681" w:type="dxa"/>
          </w:tcPr>
          <w:p w14:paraId="58705AD0" w14:textId="77777777" w:rsidR="00997FD6" w:rsidRPr="00A150F6" w:rsidRDefault="00997FD6" w:rsidP="006D0820">
            <w:pPr>
              <w:rPr>
                <w:rFonts w:ascii="Times New Roman" w:eastAsia="Times New Roman" w:hAnsi="Times New Roman" w:cs="Times New Roman"/>
              </w:rPr>
            </w:pPr>
            <w:r w:rsidRPr="00A150F6">
              <w:rPr>
                <w:rFonts w:ascii="Times New Roman" w:eastAsia="Times New Roman" w:hAnsi="Times New Roman" w:cs="Times New Roman"/>
              </w:rPr>
              <w:t>Partneri esindaja e-post</w:t>
            </w:r>
          </w:p>
        </w:tc>
        <w:tc>
          <w:tcPr>
            <w:tcW w:w="5335" w:type="dxa"/>
          </w:tcPr>
          <w:p w14:paraId="6958C004" w14:textId="0491EBE1" w:rsidR="00997FD6" w:rsidRPr="00A150F6" w:rsidRDefault="002D2E6D" w:rsidP="006D0820">
            <w:pPr>
              <w:rPr>
                <w:rFonts w:ascii="Times New Roman" w:eastAsia="Times New Roman" w:hAnsi="Times New Roman" w:cs="Times New Roman"/>
              </w:rPr>
            </w:pPr>
            <w:r>
              <w:rPr>
                <w:rFonts w:ascii="Times New Roman" w:eastAsia="Times New Roman" w:hAnsi="Times New Roman" w:cs="Times New Roman"/>
              </w:rPr>
              <w:t>katre.eljas@taltech.ee</w:t>
            </w:r>
          </w:p>
        </w:tc>
      </w:tr>
    </w:tbl>
    <w:p w14:paraId="6C510CED" w14:textId="77777777" w:rsidR="00997FD6" w:rsidRPr="00A150F6" w:rsidRDefault="00997FD6" w:rsidP="00997FD6">
      <w:pPr>
        <w:pStyle w:val="NoSpacing"/>
        <w:rPr>
          <w:rFonts w:ascii="Times New Roman" w:hAnsi="Times New Roman" w:cs="Times New Roman"/>
        </w:rPr>
      </w:pPr>
    </w:p>
    <w:tbl>
      <w:tblPr>
        <w:tblStyle w:val="TableGrid"/>
        <w:tblW w:w="0" w:type="auto"/>
        <w:tblLook w:val="06A0" w:firstRow="1" w:lastRow="0" w:firstColumn="1" w:lastColumn="0" w:noHBand="1" w:noVBand="1"/>
      </w:tblPr>
      <w:tblGrid>
        <w:gridCol w:w="3681"/>
        <w:gridCol w:w="5335"/>
      </w:tblGrid>
      <w:tr w:rsidR="00E614A2" w:rsidRPr="00A150F6" w14:paraId="5435E63E" w14:textId="77777777" w:rsidTr="5E794E16">
        <w:trPr>
          <w:trHeight w:val="300"/>
          <w:tblHeader/>
        </w:trPr>
        <w:tc>
          <w:tcPr>
            <w:tcW w:w="9016" w:type="dxa"/>
            <w:gridSpan w:val="2"/>
            <w:shd w:val="clear" w:color="auto" w:fill="0A2F41" w:themeFill="accent1" w:themeFillShade="80"/>
          </w:tcPr>
          <w:p w14:paraId="16D71463" w14:textId="346D6FF9" w:rsidR="00E614A2" w:rsidRPr="00A150F6" w:rsidRDefault="00E614A2" w:rsidP="006D0820">
            <w:pPr>
              <w:rPr>
                <w:rFonts w:ascii="Times New Roman" w:eastAsia="Times New Roman" w:hAnsi="Times New Roman" w:cs="Times New Roman"/>
              </w:rPr>
            </w:pPr>
            <w:r w:rsidRPr="00A150F6">
              <w:rPr>
                <w:rFonts w:ascii="Times New Roman" w:eastAsia="Times New Roman" w:hAnsi="Times New Roman" w:cs="Times New Roman"/>
                <w:b/>
                <w:bCs/>
              </w:rPr>
              <w:t>3. Projekti lühiülevaade</w:t>
            </w:r>
          </w:p>
        </w:tc>
      </w:tr>
      <w:tr w:rsidR="00997FD6" w:rsidRPr="00A150F6" w14:paraId="25FA365C" w14:textId="77777777" w:rsidTr="009F07F7">
        <w:trPr>
          <w:trHeight w:val="2093"/>
        </w:trPr>
        <w:tc>
          <w:tcPr>
            <w:tcW w:w="3681" w:type="dxa"/>
          </w:tcPr>
          <w:p w14:paraId="32CEC5EB" w14:textId="3EA4C353" w:rsidR="00997FD6" w:rsidRPr="00A150F6" w:rsidRDefault="00997FD6" w:rsidP="006D0820">
            <w:pPr>
              <w:rPr>
                <w:rFonts w:ascii="Times New Roman" w:hAnsi="Times New Roman" w:cs="Times New Roman"/>
              </w:rPr>
            </w:pPr>
            <w:r w:rsidRPr="00A150F6">
              <w:rPr>
                <w:rFonts w:ascii="Times New Roman" w:eastAsia="Times New Roman" w:hAnsi="Times New Roman" w:cs="Times New Roman"/>
              </w:rPr>
              <w:t>Projekti lühikirjeldus</w:t>
            </w:r>
          </w:p>
        </w:tc>
        <w:tc>
          <w:tcPr>
            <w:tcW w:w="5335" w:type="dxa"/>
          </w:tcPr>
          <w:p w14:paraId="4CD2A392" w14:textId="33B8D708" w:rsidR="00FB56D7" w:rsidRPr="00A150F6" w:rsidRDefault="00FB56D7">
            <w:pPr>
              <w:rPr>
                <w:rFonts w:ascii="Times New Roman" w:hAnsi="Times New Roman" w:cs="Times New Roman"/>
                <w:b/>
                <w:bCs/>
              </w:rPr>
            </w:pPr>
            <w:r w:rsidRPr="04E0E461">
              <w:rPr>
                <w:rFonts w:ascii="Times New Roman" w:hAnsi="Times New Roman"/>
              </w:rPr>
              <w:t xml:space="preserve">Projekti tulemusena </w:t>
            </w:r>
            <w:r w:rsidRPr="04E0E461">
              <w:rPr>
                <w:rFonts w:ascii="Times New Roman" w:eastAsia="Times New Roman" w:hAnsi="Times New Roman" w:cs="Times New Roman"/>
              </w:rPr>
              <w:t>valmib</w:t>
            </w:r>
            <w:r w:rsidRPr="04E0E461">
              <w:rPr>
                <w:rFonts w:ascii="Times New Roman" w:hAnsi="Times New Roman"/>
              </w:rPr>
              <w:t xml:space="preserve"> kohaliku omavalitsuse konsolideerimisgrupi asutustes valideeritud turvalise AI kasutamise mudel, mis ühendab tehnilised, korralduslikud ja </w:t>
            </w:r>
            <w:proofErr w:type="spellStart"/>
            <w:r w:rsidRPr="04E0E461">
              <w:rPr>
                <w:rFonts w:ascii="Times New Roman" w:hAnsi="Times New Roman"/>
              </w:rPr>
              <w:t>andmekaitselised</w:t>
            </w:r>
            <w:proofErr w:type="spellEnd"/>
            <w:r w:rsidRPr="04E0E461">
              <w:rPr>
                <w:rFonts w:ascii="Times New Roman" w:hAnsi="Times New Roman"/>
              </w:rPr>
              <w:t xml:space="preserve"> meetmed tehisaru vastutustundlikuks kasutamiseks eri kasutusjuhtudes.</w:t>
            </w:r>
          </w:p>
          <w:p w14:paraId="2B82F1EF" w14:textId="77777777" w:rsidR="00FB56D7" w:rsidRPr="00A150F6" w:rsidRDefault="00FB56D7">
            <w:pPr>
              <w:rPr>
                <w:rFonts w:ascii="Times New Roman" w:hAnsi="Times New Roman" w:cs="Times New Roman"/>
                <w:b/>
                <w:bCs/>
              </w:rPr>
            </w:pPr>
            <w:r>
              <w:rPr>
                <w:rFonts w:ascii="Times New Roman" w:hAnsi="Times New Roman"/>
              </w:rPr>
              <w:t xml:space="preserve">Projekt ei piirdu ühe tehnilise lahenduse juurutamisega, vaid võrdleb ja valideerib erinevaid kontrollimehhanisme, et selgitada välja, milline lahendus tagab kohaliku omavalitsuse tööprotsessides üheaegselt turvalisuse, kasutatavuse ja </w:t>
            </w:r>
            <w:proofErr w:type="spellStart"/>
            <w:r>
              <w:rPr>
                <w:rFonts w:ascii="Times New Roman" w:hAnsi="Times New Roman"/>
              </w:rPr>
              <w:t>auditeeritavuse</w:t>
            </w:r>
            <w:proofErr w:type="spellEnd"/>
            <w:r>
              <w:rPr>
                <w:rFonts w:ascii="Times New Roman" w:hAnsi="Times New Roman"/>
              </w:rPr>
              <w:t>.</w:t>
            </w:r>
          </w:p>
          <w:p w14:paraId="3F0BED14" w14:textId="77777777" w:rsidR="00A150F6" w:rsidRPr="00A150F6" w:rsidRDefault="00A150F6" w:rsidP="000A5FB2">
            <w:pPr>
              <w:rPr>
                <w:rFonts w:ascii="Times New Roman" w:eastAsia="Times New Roman" w:hAnsi="Times New Roman" w:cs="Times New Roman"/>
              </w:rPr>
            </w:pPr>
          </w:p>
          <w:p w14:paraId="63679F7D" w14:textId="77777777" w:rsidR="00FB56D7" w:rsidRPr="00A150F6" w:rsidRDefault="00FB56D7">
            <w:pPr>
              <w:rPr>
                <w:rFonts w:ascii="Times New Roman" w:hAnsi="Times New Roman" w:cs="Times New Roman"/>
                <w:b/>
                <w:bCs/>
              </w:rPr>
            </w:pPr>
            <w:r>
              <w:rPr>
                <w:rFonts w:ascii="Times New Roman" w:hAnsi="Times New Roman"/>
              </w:rPr>
              <w:t xml:space="preserve">Projekti käigus uuritakse ja testitakse, kuidas tuvastada tehisaru tegelikke kasutusmustreid, vähendada tundlike andmete sattumist välistele AI-platvormidele ning tagada AI kasutuse </w:t>
            </w:r>
            <w:proofErr w:type="spellStart"/>
            <w:r>
              <w:rPr>
                <w:rFonts w:ascii="Times New Roman" w:hAnsi="Times New Roman"/>
              </w:rPr>
              <w:t>auditeeritavus</w:t>
            </w:r>
            <w:proofErr w:type="spellEnd"/>
            <w:r>
              <w:rPr>
                <w:rFonts w:ascii="Times New Roman" w:hAnsi="Times New Roman"/>
              </w:rPr>
              <w:t xml:space="preserve"> avaliku sektori tööprotsessides.</w:t>
            </w:r>
          </w:p>
          <w:p w14:paraId="6CC8F72F" w14:textId="77777777" w:rsidR="00A150F6" w:rsidRPr="00A150F6" w:rsidRDefault="00A150F6" w:rsidP="000A5FB2">
            <w:pPr>
              <w:rPr>
                <w:rFonts w:ascii="Times New Roman" w:eastAsia="Times New Roman" w:hAnsi="Times New Roman" w:cs="Times New Roman"/>
              </w:rPr>
            </w:pPr>
          </w:p>
          <w:p w14:paraId="6592A4FA" w14:textId="4792FB8C" w:rsidR="000A5FB2" w:rsidRPr="00A150F6" w:rsidRDefault="000A5FB2" w:rsidP="000A5FB2">
            <w:pPr>
              <w:rPr>
                <w:rFonts w:ascii="Times New Roman" w:eastAsia="Times New Roman" w:hAnsi="Times New Roman" w:cs="Times New Roman"/>
              </w:rPr>
            </w:pPr>
            <w:r w:rsidRPr="00A150F6">
              <w:rPr>
                <w:rFonts w:ascii="Times New Roman" w:eastAsia="Times New Roman" w:hAnsi="Times New Roman" w:cs="Times New Roman"/>
              </w:rPr>
              <w:t>Projekti otsesed tulemused on:</w:t>
            </w:r>
          </w:p>
          <w:p w14:paraId="45CFE901" w14:textId="77777777" w:rsidR="000A5FB2" w:rsidRPr="00A150F6" w:rsidRDefault="000A5FB2" w:rsidP="000A5FB2">
            <w:pPr>
              <w:numPr>
                <w:ilvl w:val="0"/>
                <w:numId w:val="13"/>
              </w:numPr>
              <w:rPr>
                <w:rFonts w:ascii="Times New Roman" w:eastAsia="Times New Roman" w:hAnsi="Times New Roman" w:cs="Times New Roman"/>
              </w:rPr>
            </w:pPr>
            <w:r w:rsidRPr="00A150F6">
              <w:rPr>
                <w:rFonts w:ascii="Times New Roman" w:eastAsia="Times New Roman" w:hAnsi="Times New Roman" w:cs="Times New Roman"/>
              </w:rPr>
              <w:t>kaardistatud AI kasutusjuhtumid ja riskistsenaariumid vallavalitsuse konsolideerimisgrupi asutustes,</w:t>
            </w:r>
          </w:p>
          <w:p w14:paraId="542AB191" w14:textId="77777777" w:rsidR="000A5FB2" w:rsidRPr="00A150F6" w:rsidRDefault="000A5FB2" w:rsidP="000A5FB2">
            <w:pPr>
              <w:numPr>
                <w:ilvl w:val="0"/>
                <w:numId w:val="13"/>
              </w:numPr>
              <w:rPr>
                <w:rFonts w:ascii="Times New Roman" w:eastAsia="Times New Roman" w:hAnsi="Times New Roman" w:cs="Times New Roman"/>
              </w:rPr>
            </w:pPr>
            <w:r w:rsidRPr="00A150F6">
              <w:rPr>
                <w:rFonts w:ascii="Times New Roman" w:eastAsia="Times New Roman" w:hAnsi="Times New Roman" w:cs="Times New Roman"/>
              </w:rPr>
              <w:t>piloteeritud kontrollikiht väliste AI-teenuste kasutuse riskipõhiseks juhtimiseks,</w:t>
            </w:r>
          </w:p>
          <w:p w14:paraId="04EAD83A" w14:textId="77777777" w:rsidR="000A5FB2" w:rsidRPr="00A150F6" w:rsidRDefault="000A5FB2" w:rsidP="000A5FB2">
            <w:pPr>
              <w:numPr>
                <w:ilvl w:val="0"/>
                <w:numId w:val="13"/>
              </w:numPr>
              <w:rPr>
                <w:rFonts w:ascii="Times New Roman" w:eastAsia="Times New Roman" w:hAnsi="Times New Roman" w:cs="Times New Roman"/>
              </w:rPr>
            </w:pPr>
            <w:r w:rsidRPr="00A150F6">
              <w:rPr>
                <w:rFonts w:ascii="Times New Roman" w:eastAsia="Times New Roman" w:hAnsi="Times New Roman" w:cs="Times New Roman"/>
              </w:rPr>
              <w:t>valideeritud põhimõtted AI kasutuse logimiseks ja auditeerimiseks,</w:t>
            </w:r>
          </w:p>
          <w:p w14:paraId="4075E6A9" w14:textId="77777777" w:rsidR="000A5FB2" w:rsidRDefault="000A5FB2" w:rsidP="000A5FB2">
            <w:pPr>
              <w:numPr>
                <w:ilvl w:val="0"/>
                <w:numId w:val="13"/>
              </w:numPr>
              <w:rPr>
                <w:rFonts w:ascii="Times New Roman" w:eastAsia="Times New Roman" w:hAnsi="Times New Roman" w:cs="Times New Roman"/>
              </w:rPr>
            </w:pPr>
            <w:r w:rsidRPr="00A150F6">
              <w:rPr>
                <w:rFonts w:ascii="Times New Roman" w:eastAsia="Times New Roman" w:hAnsi="Times New Roman" w:cs="Times New Roman"/>
              </w:rPr>
              <w:lastRenderedPageBreak/>
              <w:t>juhendmaterjalid ning korduvkasutatav referentsmudel teistele kohalikele omavalitsustele.</w:t>
            </w:r>
          </w:p>
          <w:p w14:paraId="29EC7C77" w14:textId="77777777" w:rsidR="00E67CE8" w:rsidRPr="00A150F6" w:rsidRDefault="00E67CE8" w:rsidP="00E67CE8">
            <w:pPr>
              <w:ind w:left="720"/>
              <w:rPr>
                <w:rFonts w:ascii="Times New Roman" w:eastAsia="Times New Roman" w:hAnsi="Times New Roman" w:cs="Times New Roman"/>
              </w:rPr>
            </w:pPr>
          </w:p>
          <w:p w14:paraId="07F4B858" w14:textId="77777777" w:rsidR="00E67CE8" w:rsidRDefault="004B5726">
            <w:pPr>
              <w:rPr>
                <w:rFonts w:ascii="Times New Roman" w:hAnsi="Times New Roman"/>
              </w:rPr>
            </w:pPr>
            <w:r>
              <w:rPr>
                <w:rFonts w:ascii="Times New Roman" w:hAnsi="Times New Roman"/>
              </w:rPr>
              <w:t>Projekti mõju avaldub kolmel tasandil</w:t>
            </w:r>
            <w:r w:rsidR="00E67CE8">
              <w:rPr>
                <w:rFonts w:ascii="Times New Roman" w:hAnsi="Times New Roman"/>
              </w:rPr>
              <w:t>:</w:t>
            </w:r>
          </w:p>
          <w:p w14:paraId="7503CE40" w14:textId="77777777" w:rsidR="00E67CE8" w:rsidRDefault="004B5726" w:rsidP="00E67CE8">
            <w:pPr>
              <w:pStyle w:val="ListParagraph"/>
              <w:numPr>
                <w:ilvl w:val="0"/>
                <w:numId w:val="14"/>
              </w:numPr>
              <w:rPr>
                <w:rFonts w:ascii="Times New Roman" w:hAnsi="Times New Roman"/>
              </w:rPr>
            </w:pPr>
            <w:r w:rsidRPr="00E67CE8">
              <w:rPr>
                <w:rFonts w:ascii="Times New Roman" w:hAnsi="Times New Roman"/>
              </w:rPr>
              <w:t>Esiteks suureneb osalevate asutuste võimekus kasutada tehisaru turvaliselt ja kontrollitult ka andmetundlikes tööprotsessides.</w:t>
            </w:r>
          </w:p>
          <w:p w14:paraId="5722EF6E" w14:textId="77777777" w:rsidR="00E67CE8" w:rsidRDefault="004B5726" w:rsidP="00E67CE8">
            <w:pPr>
              <w:pStyle w:val="ListParagraph"/>
              <w:numPr>
                <w:ilvl w:val="0"/>
                <w:numId w:val="14"/>
              </w:numPr>
              <w:rPr>
                <w:rFonts w:ascii="Times New Roman" w:hAnsi="Times New Roman"/>
              </w:rPr>
            </w:pPr>
            <w:r w:rsidRPr="00E67CE8">
              <w:rPr>
                <w:rFonts w:ascii="Times New Roman" w:hAnsi="Times New Roman"/>
              </w:rPr>
              <w:t>Teiseks vähenevad kontrollimatu ja varjatud AI kasutusega seotud andmekaitse- ning infoturberiskid.</w:t>
            </w:r>
          </w:p>
          <w:p w14:paraId="005487CB" w14:textId="74D2D42E" w:rsidR="004B5726" w:rsidRPr="00E67CE8" w:rsidRDefault="004B5726" w:rsidP="00E67CE8">
            <w:pPr>
              <w:pStyle w:val="ListParagraph"/>
              <w:numPr>
                <w:ilvl w:val="0"/>
                <w:numId w:val="14"/>
              </w:numPr>
              <w:rPr>
                <w:rFonts w:ascii="Times New Roman" w:hAnsi="Times New Roman"/>
              </w:rPr>
            </w:pPr>
            <w:r w:rsidRPr="00E67CE8">
              <w:rPr>
                <w:rFonts w:ascii="Times New Roman" w:hAnsi="Times New Roman"/>
              </w:rPr>
              <w:t>Kolmandaks tekib dokumenteeritud ja ülekantav teadmine selle kohta, milline tehniline ja korralduslik lahendus töötab kohalikus omavalitsuses ning millistel tingimustel on seda võimalik rakendada ka teistes kohalikes omavalitsustes ja avaliku sektori organisatsioonides.</w:t>
            </w:r>
            <w:r w:rsidRPr="00E67CE8">
              <w:rPr>
                <w:rFonts w:ascii="Times New Roman" w:eastAsia="Times New Roman" w:hAnsi="Times New Roman" w:cs="Times New Roman"/>
              </w:rPr>
              <w:br/>
            </w:r>
          </w:p>
          <w:p w14:paraId="741D5895" w14:textId="7146EA9C" w:rsidR="00FB56D7" w:rsidRPr="00A150F6" w:rsidRDefault="00FB56D7">
            <w:pPr>
              <w:rPr>
                <w:rFonts w:ascii="Times New Roman" w:hAnsi="Times New Roman" w:cs="Times New Roman"/>
                <w:b/>
                <w:bCs/>
              </w:rPr>
            </w:pPr>
            <w:r w:rsidRPr="5E794E16">
              <w:rPr>
                <w:rFonts w:ascii="Times New Roman" w:hAnsi="Times New Roman"/>
              </w:rPr>
              <w:t xml:space="preserve">Projekt aitab kaasa toetuse eesmärgile kiirendada tehisaru ja privaatsuskaitse tehnoloogiate arendamist ning kasutuselevõttu avalikus sektoris, luues rakendusuuringu, testimise ja valideerimise kaudu praktilise mudeli, mille mõju on hinnatav riskide vähenemise, kontrollimeetmete toimivuse ja lahenduse </w:t>
            </w:r>
            <w:proofErr w:type="spellStart"/>
            <w:r w:rsidRPr="5E794E16">
              <w:rPr>
                <w:rFonts w:ascii="Times New Roman" w:hAnsi="Times New Roman"/>
              </w:rPr>
              <w:t>ülekantavuse</w:t>
            </w:r>
            <w:proofErr w:type="spellEnd"/>
            <w:r w:rsidRPr="5E794E16">
              <w:rPr>
                <w:rFonts w:ascii="Times New Roman" w:hAnsi="Times New Roman"/>
              </w:rPr>
              <w:t xml:space="preserve"> kaudu.</w:t>
            </w:r>
            <w:r>
              <w:br/>
            </w:r>
          </w:p>
          <w:p w14:paraId="490BEC1B" w14:textId="77777777" w:rsidR="00C80BC8" w:rsidRDefault="5E794E16" w:rsidP="5E794E16">
            <w:pPr>
              <w:rPr>
                <w:rFonts w:ascii="Times New Roman" w:eastAsia="Times New Roman" w:hAnsi="Times New Roman" w:cs="Times New Roman"/>
              </w:rPr>
            </w:pPr>
            <w:r w:rsidRPr="5E794E16">
              <w:rPr>
                <w:rFonts w:ascii="Times New Roman" w:eastAsia="Times New Roman" w:hAnsi="Times New Roman" w:cs="Times New Roman"/>
              </w:rPr>
              <w:t xml:space="preserve">Projekt toetab otseselt Eesti digiühiskonna arengukava 2035 visiooni kujundada Eestist </w:t>
            </w:r>
            <w:proofErr w:type="spellStart"/>
            <w:r w:rsidRPr="5E794E16">
              <w:rPr>
                <w:rFonts w:ascii="Times New Roman" w:eastAsia="Times New Roman" w:hAnsi="Times New Roman" w:cs="Times New Roman"/>
              </w:rPr>
              <w:t>inimkeskne</w:t>
            </w:r>
            <w:proofErr w:type="spellEnd"/>
            <w:r w:rsidRPr="5E794E16">
              <w:rPr>
                <w:rFonts w:ascii="Times New Roman" w:eastAsia="Times New Roman" w:hAnsi="Times New Roman" w:cs="Times New Roman"/>
              </w:rPr>
              <w:t xml:space="preserve">, usaldusväärne, tõhus, nutikas ja hukukindel digiühiskond. Projekti fookus on tehisaru turvalisel ja auditeeritaval kasutamisel kohaliku omavalitsuse tegelikes tööprotsessides, kus tuleb samaaegselt hoida inimeste põhiõigusi, kaitsta isikuandmeid ja tagada avalike teenuste järjepidev toimimine. </w:t>
            </w:r>
          </w:p>
          <w:p w14:paraId="2EB9A526" w14:textId="77777777" w:rsidR="00C80BC8" w:rsidRDefault="00C80BC8" w:rsidP="5E794E16">
            <w:pPr>
              <w:rPr>
                <w:rFonts w:ascii="Times New Roman" w:eastAsia="Times New Roman" w:hAnsi="Times New Roman" w:cs="Times New Roman"/>
              </w:rPr>
            </w:pPr>
          </w:p>
          <w:p w14:paraId="0A14E342" w14:textId="77777777" w:rsidR="00C80BC8" w:rsidRDefault="5E794E16" w:rsidP="5E794E16">
            <w:pPr>
              <w:rPr>
                <w:rFonts w:ascii="Times New Roman" w:eastAsia="Times New Roman" w:hAnsi="Times New Roman" w:cs="Times New Roman"/>
              </w:rPr>
            </w:pPr>
            <w:proofErr w:type="spellStart"/>
            <w:r w:rsidRPr="5E794E16">
              <w:rPr>
                <w:rFonts w:ascii="Times New Roman" w:eastAsia="Times New Roman" w:hAnsi="Times New Roman" w:cs="Times New Roman"/>
              </w:rPr>
              <w:t>Inimkeskne</w:t>
            </w:r>
            <w:proofErr w:type="spellEnd"/>
            <w:r w:rsidRPr="5E794E16">
              <w:rPr>
                <w:rFonts w:ascii="Times New Roman" w:eastAsia="Times New Roman" w:hAnsi="Times New Roman" w:cs="Times New Roman"/>
              </w:rPr>
              <w:t xml:space="preserve"> mõõde avaldub selles, et tehisaru ei käsitleta tehnoloogiana tehnoloogia pärast, vaid töötajaid toetava vahendina, mis aitab vähendada rutiinset koormust ja jätta inimesele otsustamist, kaalutlemist ja vastutust eeldavad ülesanded. </w:t>
            </w:r>
          </w:p>
          <w:p w14:paraId="7DC06092" w14:textId="77777777" w:rsidR="00C80BC8" w:rsidRDefault="00C80BC8" w:rsidP="5E794E16">
            <w:pPr>
              <w:rPr>
                <w:rFonts w:ascii="Times New Roman" w:eastAsia="Times New Roman" w:hAnsi="Times New Roman" w:cs="Times New Roman"/>
              </w:rPr>
            </w:pPr>
          </w:p>
          <w:p w14:paraId="2E4B88C4" w14:textId="77777777" w:rsidR="00457A29" w:rsidRDefault="5E794E16" w:rsidP="5E794E16">
            <w:pPr>
              <w:rPr>
                <w:rFonts w:ascii="Times New Roman" w:eastAsia="Times New Roman" w:hAnsi="Times New Roman" w:cs="Times New Roman"/>
              </w:rPr>
            </w:pPr>
            <w:r w:rsidRPr="5E794E16">
              <w:rPr>
                <w:rFonts w:ascii="Times New Roman" w:eastAsia="Times New Roman" w:hAnsi="Times New Roman" w:cs="Times New Roman"/>
              </w:rPr>
              <w:t xml:space="preserve">Usaldusväärsust tugevdavad riskipõhine kontrollikiht, logimine ja </w:t>
            </w:r>
            <w:proofErr w:type="spellStart"/>
            <w:r w:rsidRPr="5E794E16">
              <w:rPr>
                <w:rFonts w:ascii="Times New Roman" w:eastAsia="Times New Roman" w:hAnsi="Times New Roman" w:cs="Times New Roman"/>
              </w:rPr>
              <w:t>auditeeritavus</w:t>
            </w:r>
            <w:proofErr w:type="spellEnd"/>
            <w:r w:rsidRPr="5E794E16">
              <w:rPr>
                <w:rFonts w:ascii="Times New Roman" w:eastAsia="Times New Roman" w:hAnsi="Times New Roman" w:cs="Times New Roman"/>
              </w:rPr>
              <w:t xml:space="preserve">, mis võimaldavad näha, millistes olukordades tehisaru kasutatakse, millised andmed võivad töötlemisse liikuda ning millal on vaja sekkuda. Tõhususe ja nutikuse vaates loob projekt praktilise mudeli, </w:t>
            </w:r>
            <w:r w:rsidRPr="5E794E16">
              <w:rPr>
                <w:rFonts w:ascii="Times New Roman" w:eastAsia="Times New Roman" w:hAnsi="Times New Roman" w:cs="Times New Roman"/>
              </w:rPr>
              <w:lastRenderedPageBreak/>
              <w:t xml:space="preserve">kuidas kasutada tehisaru avaliku sektori töö kvaliteedi ja kiiruse parandamiseks ilma andmekaitset, läbipaistvust ja kasutatavust ohverdamata. </w:t>
            </w:r>
          </w:p>
          <w:p w14:paraId="4DD6CB1D" w14:textId="77777777" w:rsidR="00457A29" w:rsidRDefault="00457A29" w:rsidP="5E794E16">
            <w:pPr>
              <w:rPr>
                <w:rFonts w:ascii="Times New Roman" w:eastAsia="Times New Roman" w:hAnsi="Times New Roman" w:cs="Times New Roman"/>
              </w:rPr>
            </w:pPr>
          </w:p>
          <w:p w14:paraId="1EA68C1D" w14:textId="22CA8180" w:rsidR="5E794E16" w:rsidRDefault="5E794E16" w:rsidP="5E794E16">
            <w:r w:rsidRPr="5E794E16">
              <w:rPr>
                <w:rFonts w:ascii="Times New Roman" w:eastAsia="Times New Roman" w:hAnsi="Times New Roman" w:cs="Times New Roman"/>
              </w:rPr>
              <w:t>Hukukindluse seisukohalt aitab projekt vähendada kontrollimatu või varjatud AI kasutusega seotud riske ning kujundada töökindlama juhtimismudeli, mida saab kohandada ka teistes kohalikes omavalitsustes ja avaliku sektori organisatsioonides. Sel viisil aitab projekt viia DÜAK 2035 põhimõtted riigi tasandi strateegiast kohaliku omavalitsuse igapäevasesse praktikasse.</w:t>
            </w:r>
          </w:p>
          <w:p w14:paraId="6112B362" w14:textId="416A35B5" w:rsidR="002F7947" w:rsidRPr="00A150F6" w:rsidRDefault="002F7947" w:rsidP="002F7947">
            <w:pPr>
              <w:rPr>
                <w:rFonts w:ascii="Times New Roman" w:eastAsia="Times New Roman" w:hAnsi="Times New Roman" w:cs="Times New Roman"/>
              </w:rPr>
            </w:pPr>
          </w:p>
          <w:p w14:paraId="418BA9B4" w14:textId="77777777" w:rsidR="00997FD6" w:rsidRPr="00A150F6" w:rsidRDefault="00997FD6" w:rsidP="006D0820">
            <w:pPr>
              <w:rPr>
                <w:rFonts w:ascii="Times New Roman" w:eastAsia="Times New Roman" w:hAnsi="Times New Roman" w:cs="Times New Roman"/>
              </w:rPr>
            </w:pPr>
          </w:p>
        </w:tc>
      </w:tr>
      <w:tr w:rsidR="00997FD6" w:rsidRPr="00A150F6" w14:paraId="0400D9C1" w14:textId="77777777" w:rsidTr="5E794E16">
        <w:trPr>
          <w:trHeight w:val="300"/>
        </w:trPr>
        <w:tc>
          <w:tcPr>
            <w:tcW w:w="3681" w:type="dxa"/>
          </w:tcPr>
          <w:p w14:paraId="6AC91C2A" w14:textId="52A7258E" w:rsidR="00997FD6" w:rsidRPr="00A150F6" w:rsidRDefault="00997FD6" w:rsidP="006D0820">
            <w:pPr>
              <w:rPr>
                <w:rFonts w:ascii="Times New Roman" w:eastAsia="Times New Roman" w:hAnsi="Times New Roman" w:cs="Times New Roman"/>
              </w:rPr>
            </w:pPr>
            <w:r w:rsidRPr="00A150F6">
              <w:rPr>
                <w:rFonts w:ascii="Times New Roman" w:eastAsia="Times New Roman" w:hAnsi="Times New Roman" w:cs="Times New Roman"/>
              </w:rPr>
              <w:lastRenderedPageBreak/>
              <w:t xml:space="preserve">Projekti </w:t>
            </w:r>
            <w:r w:rsidR="00A73C04" w:rsidRPr="00A150F6">
              <w:rPr>
                <w:rFonts w:ascii="Times New Roman" w:eastAsia="Times New Roman" w:hAnsi="Times New Roman" w:cs="Times New Roman"/>
              </w:rPr>
              <w:t>ajaraam</w:t>
            </w:r>
          </w:p>
        </w:tc>
        <w:tc>
          <w:tcPr>
            <w:tcW w:w="5335" w:type="dxa"/>
          </w:tcPr>
          <w:p w14:paraId="1B811C18" w14:textId="387294E9" w:rsidR="006957DC" w:rsidRDefault="006957DC" w:rsidP="006957DC">
            <w:pPr>
              <w:rPr>
                <w:rFonts w:ascii="Times New Roman" w:hAnsi="Times New Roman"/>
              </w:rPr>
            </w:pPr>
            <w:r w:rsidRPr="006957DC">
              <w:rPr>
                <w:rFonts w:ascii="Times New Roman" w:hAnsi="Times New Roman"/>
              </w:rPr>
              <w:t>01.1</w:t>
            </w:r>
            <w:r w:rsidR="00E636CA">
              <w:rPr>
                <w:rFonts w:ascii="Times New Roman" w:hAnsi="Times New Roman"/>
              </w:rPr>
              <w:t>0</w:t>
            </w:r>
            <w:r w:rsidRPr="006957DC">
              <w:rPr>
                <w:rFonts w:ascii="Times New Roman" w:hAnsi="Times New Roman"/>
              </w:rPr>
              <w:t>.2026 – 30.09.2027</w:t>
            </w:r>
          </w:p>
          <w:p w14:paraId="2AAEBE84" w14:textId="77777777" w:rsidR="002972C4" w:rsidRPr="006957DC" w:rsidRDefault="002972C4" w:rsidP="006957DC">
            <w:pPr>
              <w:rPr>
                <w:rFonts w:ascii="Times New Roman" w:hAnsi="Times New Roman"/>
              </w:rPr>
            </w:pPr>
          </w:p>
          <w:p w14:paraId="404A7896" w14:textId="3DD4018E" w:rsidR="00997FD6" w:rsidRPr="002972C4" w:rsidRDefault="006957DC" w:rsidP="006D0820">
            <w:pPr>
              <w:rPr>
                <w:rFonts w:ascii="Times New Roman" w:hAnsi="Times New Roman" w:cs="Times New Roman"/>
                <w:b/>
                <w:bCs/>
                <w:i/>
                <w:iCs/>
              </w:rPr>
            </w:pPr>
            <w:r w:rsidRPr="002972C4">
              <w:rPr>
                <w:rFonts w:ascii="Times New Roman" w:hAnsi="Times New Roman"/>
                <w:i/>
                <w:iCs/>
              </w:rPr>
              <w:t>Täpne algus- ja lõppkuupäev täpsustatakse rahastusotsuse ning lepingu sõlmimise ajakava alusel.</w:t>
            </w:r>
          </w:p>
        </w:tc>
      </w:tr>
      <w:tr w:rsidR="00997FD6" w:rsidRPr="00A150F6" w14:paraId="0D0E2C0D" w14:textId="77777777" w:rsidTr="5E794E16">
        <w:trPr>
          <w:trHeight w:val="300"/>
        </w:trPr>
        <w:tc>
          <w:tcPr>
            <w:tcW w:w="3681" w:type="dxa"/>
          </w:tcPr>
          <w:p w14:paraId="1361CF7F" w14:textId="6F3944E4" w:rsidR="00997FD6" w:rsidRPr="00A150F6" w:rsidRDefault="00EF2350" w:rsidP="006D0820">
            <w:pPr>
              <w:rPr>
                <w:rFonts w:ascii="Times New Roman" w:eastAsia="Times New Roman" w:hAnsi="Times New Roman" w:cs="Times New Roman"/>
              </w:rPr>
            </w:pPr>
            <w:r w:rsidRPr="00A150F6">
              <w:rPr>
                <w:rFonts w:ascii="Times New Roman" w:eastAsia="Times New Roman" w:hAnsi="Times New Roman" w:cs="Times New Roman"/>
              </w:rPr>
              <w:t>Omafinantseeringu suurus ja allikas</w:t>
            </w:r>
          </w:p>
        </w:tc>
        <w:tc>
          <w:tcPr>
            <w:tcW w:w="5335" w:type="dxa"/>
          </w:tcPr>
          <w:p w14:paraId="2A6202B2" w14:textId="0AD915C7" w:rsidR="00997FD6" w:rsidRPr="00A150F6" w:rsidRDefault="006957DC" w:rsidP="007750AC">
            <w:pPr>
              <w:rPr>
                <w:rFonts w:ascii="Times New Roman" w:eastAsia="Times New Roman" w:hAnsi="Times New Roman" w:cs="Times New Roman"/>
              </w:rPr>
            </w:pPr>
            <w:r>
              <w:rPr>
                <w:rFonts w:ascii="Times New Roman" w:hAnsi="Times New Roman"/>
              </w:rPr>
              <w:t xml:space="preserve">Omafinantseering </w:t>
            </w:r>
            <w:r w:rsidR="007750AC">
              <w:rPr>
                <w:rFonts w:ascii="Times New Roman" w:hAnsi="Times New Roman"/>
              </w:rPr>
              <w:t>mahus 15</w:t>
            </w:r>
            <w:r w:rsidR="00D030DA">
              <w:rPr>
                <w:rFonts w:ascii="Times New Roman" w:hAnsi="Times New Roman"/>
              </w:rPr>
              <w:t> </w:t>
            </w:r>
            <w:r w:rsidR="007750AC">
              <w:rPr>
                <w:rFonts w:ascii="Times New Roman" w:hAnsi="Times New Roman"/>
              </w:rPr>
              <w:t>000</w:t>
            </w:r>
            <w:r w:rsidR="00D030DA">
              <w:rPr>
                <w:rFonts w:ascii="Times New Roman" w:hAnsi="Times New Roman"/>
              </w:rPr>
              <w:t xml:space="preserve"> </w:t>
            </w:r>
            <w:r w:rsidR="007750AC">
              <w:rPr>
                <w:rFonts w:ascii="Times New Roman" w:hAnsi="Times New Roman"/>
              </w:rPr>
              <w:t xml:space="preserve">€ </w:t>
            </w:r>
            <w:r>
              <w:rPr>
                <w:rFonts w:ascii="Times New Roman" w:hAnsi="Times New Roman"/>
              </w:rPr>
              <w:t xml:space="preserve">tagatakse Viimsi Vallavalitsuse eelarvelistest vahenditest. </w:t>
            </w:r>
          </w:p>
        </w:tc>
      </w:tr>
      <w:tr w:rsidR="00EF2350" w:rsidRPr="00A150F6" w14:paraId="0D6CE950" w14:textId="77777777" w:rsidTr="5E794E16">
        <w:trPr>
          <w:trHeight w:val="300"/>
        </w:trPr>
        <w:tc>
          <w:tcPr>
            <w:tcW w:w="3681" w:type="dxa"/>
          </w:tcPr>
          <w:p w14:paraId="33D487F0" w14:textId="313A0EE3" w:rsidR="00EF2350" w:rsidRPr="00A150F6" w:rsidRDefault="00EF2350" w:rsidP="006D0820">
            <w:pPr>
              <w:rPr>
                <w:rFonts w:ascii="Times New Roman" w:eastAsia="Times New Roman" w:hAnsi="Times New Roman" w:cs="Times New Roman"/>
              </w:rPr>
            </w:pPr>
            <w:r w:rsidRPr="00A150F6">
              <w:rPr>
                <w:rFonts w:ascii="Times New Roman" w:eastAsia="Times New Roman" w:hAnsi="Times New Roman" w:cs="Times New Roman"/>
              </w:rPr>
              <w:t>Taotletav toetuse summa [€]</w:t>
            </w:r>
          </w:p>
        </w:tc>
        <w:tc>
          <w:tcPr>
            <w:tcW w:w="5335" w:type="dxa"/>
          </w:tcPr>
          <w:p w14:paraId="7B6FDC8C" w14:textId="45D928E4" w:rsidR="00EF2350" w:rsidRPr="00A150F6" w:rsidRDefault="00152B8E" w:rsidP="007750AC">
            <w:pPr>
              <w:rPr>
                <w:rFonts w:ascii="Times New Roman" w:eastAsia="Times New Roman" w:hAnsi="Times New Roman" w:cs="Times New Roman"/>
              </w:rPr>
            </w:pPr>
            <w:r>
              <w:rPr>
                <w:rFonts w:ascii="Times New Roman" w:hAnsi="Times New Roman"/>
              </w:rPr>
              <w:t>85</w:t>
            </w:r>
            <w:r w:rsidR="002972C4">
              <w:rPr>
                <w:rFonts w:ascii="Times New Roman" w:hAnsi="Times New Roman"/>
              </w:rPr>
              <w:t> </w:t>
            </w:r>
            <w:r w:rsidR="007750AC">
              <w:rPr>
                <w:rFonts w:ascii="Times New Roman" w:hAnsi="Times New Roman"/>
              </w:rPr>
              <w:t>000</w:t>
            </w:r>
            <w:r w:rsidR="002972C4">
              <w:rPr>
                <w:rFonts w:ascii="Times New Roman" w:hAnsi="Times New Roman"/>
              </w:rPr>
              <w:t xml:space="preserve"> </w:t>
            </w:r>
            <w:r w:rsidR="007750AC">
              <w:rPr>
                <w:rFonts w:ascii="Times New Roman" w:hAnsi="Times New Roman"/>
              </w:rPr>
              <w:t>€</w:t>
            </w:r>
          </w:p>
        </w:tc>
      </w:tr>
    </w:tbl>
    <w:p w14:paraId="3D073D72" w14:textId="59CD1FD2" w:rsidR="007227BC" w:rsidRPr="00A150F6" w:rsidRDefault="007227BC">
      <w:pPr>
        <w:rPr>
          <w:rFonts w:ascii="Times New Roman" w:eastAsia="Times New Roman" w:hAnsi="Times New Roman" w:cs="Times New Roman"/>
          <w:b/>
          <w:bCs/>
        </w:rPr>
      </w:pPr>
      <w:r w:rsidRPr="00A150F6">
        <w:rPr>
          <w:rFonts w:ascii="Times New Roman" w:eastAsia="Times New Roman" w:hAnsi="Times New Roman" w:cs="Times New Roman"/>
          <w:b/>
          <w:bCs/>
        </w:rPr>
        <w:br w:type="page"/>
      </w:r>
    </w:p>
    <w:tbl>
      <w:tblPr>
        <w:tblStyle w:val="TableGrid"/>
        <w:tblW w:w="0" w:type="auto"/>
        <w:tblLook w:val="06A0" w:firstRow="1" w:lastRow="0" w:firstColumn="1" w:lastColumn="0" w:noHBand="1" w:noVBand="1"/>
      </w:tblPr>
      <w:tblGrid>
        <w:gridCol w:w="3256"/>
        <w:gridCol w:w="5760"/>
      </w:tblGrid>
      <w:tr w:rsidR="00E614A2" w:rsidRPr="00A150F6" w14:paraId="0FFC2937" w14:textId="77777777" w:rsidTr="56247EF4">
        <w:trPr>
          <w:trHeight w:val="300"/>
          <w:tblHeader/>
        </w:trPr>
        <w:tc>
          <w:tcPr>
            <w:tcW w:w="9016" w:type="dxa"/>
            <w:gridSpan w:val="2"/>
            <w:shd w:val="clear" w:color="auto" w:fill="0A2F41" w:themeFill="accent1" w:themeFillShade="80"/>
          </w:tcPr>
          <w:p w14:paraId="7AFB2660" w14:textId="1715C694" w:rsidR="00E614A2" w:rsidRPr="00A150F6" w:rsidRDefault="00E614A2" w:rsidP="006D0820">
            <w:pPr>
              <w:rPr>
                <w:rFonts w:ascii="Times New Roman" w:eastAsia="Times New Roman" w:hAnsi="Times New Roman" w:cs="Times New Roman"/>
              </w:rPr>
            </w:pPr>
            <w:r w:rsidRPr="00A150F6">
              <w:rPr>
                <w:rFonts w:ascii="Times New Roman" w:eastAsia="Times New Roman" w:hAnsi="Times New Roman" w:cs="Times New Roman"/>
                <w:b/>
                <w:bCs/>
              </w:rPr>
              <w:lastRenderedPageBreak/>
              <w:t>4. Projekti detailsem kirjeldus</w:t>
            </w:r>
          </w:p>
        </w:tc>
      </w:tr>
      <w:tr w:rsidR="00771225" w:rsidRPr="00A150F6" w14:paraId="122DBF7C" w14:textId="77777777" w:rsidTr="002B0FAE">
        <w:trPr>
          <w:trHeight w:val="300"/>
        </w:trPr>
        <w:tc>
          <w:tcPr>
            <w:tcW w:w="3256" w:type="dxa"/>
          </w:tcPr>
          <w:p w14:paraId="360E9046" w14:textId="77777777" w:rsidR="00771225" w:rsidRPr="00A150F6" w:rsidRDefault="00252CC8" w:rsidP="006D0820">
            <w:pPr>
              <w:rPr>
                <w:rFonts w:ascii="Times New Roman" w:eastAsia="Times New Roman" w:hAnsi="Times New Roman" w:cs="Times New Roman"/>
                <w:b/>
                <w:bCs/>
              </w:rPr>
            </w:pPr>
            <w:r w:rsidRPr="00A150F6">
              <w:rPr>
                <w:rFonts w:ascii="Times New Roman" w:eastAsia="Times New Roman" w:hAnsi="Times New Roman" w:cs="Times New Roman"/>
                <w:b/>
                <w:bCs/>
              </w:rPr>
              <w:t>Probleemikirjeldus</w:t>
            </w:r>
          </w:p>
          <w:p w14:paraId="389CBB23" w14:textId="77777777" w:rsidR="00980772" w:rsidRPr="00A150F6" w:rsidRDefault="00980772" w:rsidP="006D0820">
            <w:pPr>
              <w:rPr>
                <w:rFonts w:ascii="Times New Roman" w:eastAsia="Times New Roman" w:hAnsi="Times New Roman" w:cs="Times New Roman"/>
              </w:rPr>
            </w:pPr>
          </w:p>
          <w:p w14:paraId="3FA89CCD" w14:textId="4ED3C666" w:rsidR="00252CC8" w:rsidRPr="00A150F6" w:rsidRDefault="56151769" w:rsidP="455739A2">
            <w:pPr>
              <w:rPr>
                <w:rFonts w:ascii="Times New Roman" w:eastAsia="Times New Roman" w:hAnsi="Times New Roman" w:cs="Times New Roman"/>
                <w:i/>
                <w:iCs/>
              </w:rPr>
            </w:pPr>
            <w:r w:rsidRPr="00A150F6">
              <w:rPr>
                <w:rFonts w:ascii="Times New Roman" w:eastAsia="Times New Roman" w:hAnsi="Times New Roman" w:cs="Times New Roman"/>
                <w:i/>
                <w:iCs/>
              </w:rPr>
              <w:t xml:space="preserve">Selgitage, miks on probleem aktuaalne ning </w:t>
            </w:r>
            <w:r w:rsidR="54126744" w:rsidRPr="00A150F6">
              <w:rPr>
                <w:rFonts w:ascii="Times New Roman" w:eastAsia="Times New Roman" w:hAnsi="Times New Roman" w:cs="Times New Roman"/>
                <w:i/>
                <w:iCs/>
              </w:rPr>
              <w:t>keda see puudutab</w:t>
            </w:r>
            <w:r w:rsidR="7104EBAE" w:rsidRPr="00A150F6">
              <w:rPr>
                <w:rFonts w:ascii="Times New Roman" w:eastAsia="Times New Roman" w:hAnsi="Times New Roman" w:cs="Times New Roman"/>
                <w:i/>
                <w:iCs/>
              </w:rPr>
              <w:t>. Mida on probleemi lahendamiseks Eestis juba tehtud või mis on tegemisel?</w:t>
            </w:r>
          </w:p>
          <w:p w14:paraId="57C5CBAA" w14:textId="3DFA0F15" w:rsidR="00252CC8" w:rsidRPr="00A150F6" w:rsidRDefault="00252CC8" w:rsidP="455739A2">
            <w:pPr>
              <w:rPr>
                <w:rFonts w:ascii="Times New Roman" w:eastAsia="Times New Roman" w:hAnsi="Times New Roman" w:cs="Times New Roman"/>
                <w:i/>
                <w:iCs/>
              </w:rPr>
            </w:pPr>
          </w:p>
        </w:tc>
        <w:tc>
          <w:tcPr>
            <w:tcW w:w="5760" w:type="dxa"/>
          </w:tcPr>
          <w:p w14:paraId="25841374" w14:textId="77777777" w:rsidR="00457A29" w:rsidRDefault="00A64584">
            <w:pPr>
              <w:rPr>
                <w:rFonts w:ascii="Times New Roman" w:hAnsi="Times New Roman"/>
              </w:rPr>
            </w:pPr>
            <w:r>
              <w:rPr>
                <w:rFonts w:ascii="Times New Roman" w:hAnsi="Times New Roman"/>
              </w:rPr>
              <w:t xml:space="preserve">Kohaliku omavalitsuse konsolideerimisgrupi asutustes kasutatakse tehisaru tööülesannete toetamisel juba praegu, kuid selle kasutuse tegelik ulatus, kasutatavad platvormid, töödeldavad andmed ja nendega seotud riskid ei ole tervikuna teada. </w:t>
            </w:r>
          </w:p>
          <w:p w14:paraId="11851894" w14:textId="77777777" w:rsidR="00457A29" w:rsidRDefault="00457A29">
            <w:pPr>
              <w:rPr>
                <w:rFonts w:ascii="Times New Roman" w:hAnsi="Times New Roman"/>
              </w:rPr>
            </w:pPr>
          </w:p>
          <w:p w14:paraId="7FC29758" w14:textId="56EB0754" w:rsidR="00A64584" w:rsidRDefault="00A64584">
            <w:pPr>
              <w:rPr>
                <w:rFonts w:ascii="Times New Roman" w:hAnsi="Times New Roman"/>
              </w:rPr>
            </w:pPr>
            <w:r>
              <w:rPr>
                <w:rFonts w:ascii="Times New Roman" w:hAnsi="Times New Roman"/>
              </w:rPr>
              <w:t xml:space="preserve">Kasutuses on nii hallatud lahendused, nagu Microsoft </w:t>
            </w:r>
            <w:proofErr w:type="spellStart"/>
            <w:r>
              <w:rPr>
                <w:rFonts w:ascii="Times New Roman" w:hAnsi="Times New Roman"/>
              </w:rPr>
              <w:t>Copilot</w:t>
            </w:r>
            <w:proofErr w:type="spellEnd"/>
            <w:r>
              <w:rPr>
                <w:rFonts w:ascii="Times New Roman" w:hAnsi="Times New Roman"/>
              </w:rPr>
              <w:t>, kui ka välised teenused, sealhulgas isiklikel kontodel kasutatavad platvormid. Seetõttu puudub täna terviklik ülevaade sellest, millistes töövoogudes tehisaru kasutatakse, millised andmed sinna liiguvad ning millal toimub kasutus kehtestatud reeglitega kooskõlas.</w:t>
            </w:r>
          </w:p>
          <w:p w14:paraId="13FA67AF" w14:textId="77777777" w:rsidR="00457A29" w:rsidRPr="00A150F6" w:rsidRDefault="00457A29">
            <w:pPr>
              <w:rPr>
                <w:rFonts w:ascii="Times New Roman" w:hAnsi="Times New Roman" w:cs="Times New Roman"/>
                <w:b/>
                <w:bCs/>
              </w:rPr>
            </w:pPr>
          </w:p>
          <w:p w14:paraId="39042879" w14:textId="77777777" w:rsidR="00FB56D7" w:rsidRDefault="00FB56D7">
            <w:pPr>
              <w:rPr>
                <w:rFonts w:ascii="Times New Roman" w:hAnsi="Times New Roman"/>
              </w:rPr>
            </w:pPr>
            <w:r w:rsidRPr="56247EF4">
              <w:rPr>
                <w:rFonts w:ascii="Times New Roman" w:hAnsi="Times New Roman"/>
              </w:rPr>
              <w:t>Peamised riskid on seotud isikuandmete ja piiratud juurdepääsuga teabe sattumisega välistele AI-platvormidele, otsustusprotsessi mõjutamisega ilma auditijäljeta, varjatud „</w:t>
            </w:r>
            <w:proofErr w:type="spellStart"/>
            <w:r w:rsidRPr="00D030DA">
              <w:rPr>
                <w:rFonts w:ascii="Times New Roman" w:hAnsi="Times New Roman"/>
                <w:i/>
                <w:iCs/>
              </w:rPr>
              <w:t>shadow</w:t>
            </w:r>
            <w:proofErr w:type="spellEnd"/>
            <w:r w:rsidRPr="00D030DA">
              <w:rPr>
                <w:rFonts w:ascii="Times New Roman" w:hAnsi="Times New Roman"/>
                <w:i/>
                <w:iCs/>
              </w:rPr>
              <w:t xml:space="preserve"> AI</w:t>
            </w:r>
            <w:r w:rsidRPr="56247EF4">
              <w:rPr>
                <w:rFonts w:ascii="Times New Roman" w:hAnsi="Times New Roman"/>
              </w:rPr>
              <w:t>“ kasutusega isiklikel kontodel ning olukordadega, kus töötajad ei erista hallatud ja avalikke AI-teenuseid. Eriti tundlikud on haridus-, sotsiaal- ja personalivaldkonna tööprotsessid, kus andmete kaitse, kasutuse jälgitavus ja keskkonna sobivus peavad olema selgelt määratletud.</w:t>
            </w:r>
          </w:p>
          <w:p w14:paraId="1EE989D0" w14:textId="77777777" w:rsidR="00457A29" w:rsidRPr="00A150F6" w:rsidRDefault="00457A29">
            <w:pPr>
              <w:rPr>
                <w:rFonts w:ascii="Times New Roman" w:hAnsi="Times New Roman" w:cs="Times New Roman"/>
                <w:b/>
                <w:bCs/>
              </w:rPr>
            </w:pPr>
          </w:p>
          <w:p w14:paraId="386C59E8" w14:textId="4D544BD4" w:rsidR="56247EF4" w:rsidRDefault="56247EF4" w:rsidP="56247EF4">
            <w:pPr>
              <w:rPr>
                <w:b/>
                <w:bCs/>
              </w:rPr>
            </w:pPr>
            <w:r w:rsidRPr="56247EF4">
              <w:rPr>
                <w:rFonts w:ascii="Times New Roman" w:eastAsia="Times New Roman" w:hAnsi="Times New Roman" w:cs="Times New Roman"/>
                <w:b/>
                <w:bCs/>
              </w:rPr>
              <w:t xml:space="preserve">Probleem on otseselt seotud Eesti digiühiskonna arengukava 2035 lähtekohaga, et tehnoloogia areng, tehisaru kasutuse kiire levik ja muutunud julgeolekukeskkond eeldavad avalikus sektoris tugevamat andmete, tehisaru ja digiteenuste juhtimist. Kui kohaliku omavalitsuse tööprotsessides kasutatakse tehisaru ilma nähtavuse, reeglite ja auditijäljeta, väheneb digiriigi usaldusväärsus ning suureneb risk, et avalikke ülesandeid täidetakse andmete kaitse, põhiõiguste ja teenuste toimepidevuse seisukohalt ebapiisavalt kontrollitud viisil. Seetõttu ei ole tegemist üksnes ühe asutuse sisemise IT-riskiga, vaid DÜAK 2035 visiooniga seotud juhtimisprobleemiga: kuidas tagada, et tehisaru kasutamine avalikus sektoris oleks </w:t>
            </w:r>
            <w:proofErr w:type="spellStart"/>
            <w:r w:rsidRPr="56247EF4">
              <w:rPr>
                <w:rFonts w:ascii="Times New Roman" w:eastAsia="Times New Roman" w:hAnsi="Times New Roman" w:cs="Times New Roman"/>
                <w:b/>
                <w:bCs/>
              </w:rPr>
              <w:t>inimkeskne</w:t>
            </w:r>
            <w:proofErr w:type="spellEnd"/>
            <w:r w:rsidRPr="56247EF4">
              <w:rPr>
                <w:rFonts w:ascii="Times New Roman" w:eastAsia="Times New Roman" w:hAnsi="Times New Roman" w:cs="Times New Roman"/>
                <w:b/>
                <w:bCs/>
              </w:rPr>
              <w:t>, läbipaistev, turvaline ja töökindel ka kohaliku omavalitsuse tasandil.</w:t>
            </w:r>
          </w:p>
          <w:p w14:paraId="5A232ACC" w14:textId="77777777" w:rsidR="00771225" w:rsidRPr="00A150F6" w:rsidRDefault="00771225" w:rsidP="00A64584">
            <w:pPr>
              <w:rPr>
                <w:rFonts w:ascii="Times New Roman" w:eastAsia="Times New Roman" w:hAnsi="Times New Roman" w:cs="Times New Roman"/>
              </w:rPr>
            </w:pPr>
          </w:p>
        </w:tc>
      </w:tr>
      <w:tr w:rsidR="00771225" w:rsidRPr="00A150F6" w14:paraId="2801C8CC" w14:textId="77777777" w:rsidTr="002B0FAE">
        <w:trPr>
          <w:trHeight w:val="300"/>
        </w:trPr>
        <w:tc>
          <w:tcPr>
            <w:tcW w:w="3256" w:type="dxa"/>
          </w:tcPr>
          <w:p w14:paraId="646510AD" w14:textId="7C30D1F8" w:rsidR="00771225" w:rsidRPr="00A150F6" w:rsidRDefault="004F4F22" w:rsidP="006D0820">
            <w:pPr>
              <w:rPr>
                <w:rFonts w:ascii="Times New Roman" w:eastAsia="Times New Roman" w:hAnsi="Times New Roman" w:cs="Times New Roman"/>
                <w:b/>
                <w:bCs/>
              </w:rPr>
            </w:pPr>
            <w:r w:rsidRPr="00A150F6">
              <w:rPr>
                <w:rFonts w:ascii="Times New Roman" w:eastAsia="Times New Roman" w:hAnsi="Times New Roman" w:cs="Times New Roman"/>
                <w:b/>
                <w:bCs/>
              </w:rPr>
              <w:t xml:space="preserve">Projekti </w:t>
            </w:r>
            <w:r w:rsidR="003C15B1" w:rsidRPr="00A150F6">
              <w:rPr>
                <w:rFonts w:ascii="Times New Roman" w:eastAsia="Times New Roman" w:hAnsi="Times New Roman" w:cs="Times New Roman"/>
                <w:b/>
                <w:bCs/>
              </w:rPr>
              <w:t>oodatav tulemus ja mõju</w:t>
            </w:r>
          </w:p>
          <w:p w14:paraId="1D1D8955" w14:textId="77777777" w:rsidR="00F2389F" w:rsidRPr="00A150F6" w:rsidRDefault="00F2389F" w:rsidP="006D0820">
            <w:pPr>
              <w:rPr>
                <w:rFonts w:ascii="Times New Roman" w:eastAsia="Times New Roman" w:hAnsi="Times New Roman" w:cs="Times New Roman"/>
              </w:rPr>
            </w:pPr>
          </w:p>
          <w:p w14:paraId="5F354E00" w14:textId="68C19A85" w:rsidR="00F2389F" w:rsidRPr="00A150F6" w:rsidRDefault="0DE0489B" w:rsidP="72B8FDFF">
            <w:pPr>
              <w:rPr>
                <w:rFonts w:ascii="Times New Roman" w:eastAsia="Times New Roman" w:hAnsi="Times New Roman" w:cs="Times New Roman"/>
                <w:i/>
                <w:iCs/>
              </w:rPr>
            </w:pPr>
            <w:r w:rsidRPr="00A150F6">
              <w:rPr>
                <w:rFonts w:ascii="Times New Roman" w:eastAsia="Times New Roman" w:hAnsi="Times New Roman" w:cs="Times New Roman"/>
                <w:i/>
                <w:iCs/>
              </w:rPr>
              <w:t>Kas projektil on selge ning mõõdetav eesmärk, mille saavutamist või mittesaavutamist on võimalik hinnata?</w:t>
            </w:r>
          </w:p>
          <w:p w14:paraId="0017B6B1" w14:textId="7AFA1AB7" w:rsidR="00DF0809" w:rsidRPr="00A150F6" w:rsidRDefault="00DF0809" w:rsidP="006D0820">
            <w:pPr>
              <w:rPr>
                <w:rFonts w:ascii="Times New Roman" w:eastAsia="Times New Roman" w:hAnsi="Times New Roman" w:cs="Times New Roman"/>
                <w:i/>
                <w:iCs/>
              </w:rPr>
            </w:pPr>
          </w:p>
        </w:tc>
        <w:tc>
          <w:tcPr>
            <w:tcW w:w="5760" w:type="dxa"/>
          </w:tcPr>
          <w:p w14:paraId="292E3F07" w14:textId="77777777" w:rsidR="00B51AF1" w:rsidRDefault="00B51AF1">
            <w:pPr>
              <w:rPr>
                <w:rFonts w:ascii="Times New Roman" w:hAnsi="Times New Roman"/>
              </w:rPr>
            </w:pPr>
            <w:r w:rsidRPr="56247EF4">
              <w:rPr>
                <w:rFonts w:ascii="Times New Roman" w:hAnsi="Times New Roman"/>
              </w:rPr>
              <w:lastRenderedPageBreak/>
              <w:t>Projekti eesmärk on uurida ja valideerida, milline tehniline ja korralduslik lahendus võimaldab kasutada tehisaru viisil, mis tagab kontrolli andmete liikumise, riskide maandamise ja otsustusprotsessi läbipaistvuse üle.</w:t>
            </w:r>
          </w:p>
          <w:p w14:paraId="4AA51BCE" w14:textId="77777777" w:rsidR="0004403A" w:rsidRPr="00A150F6" w:rsidRDefault="0004403A">
            <w:pPr>
              <w:rPr>
                <w:rFonts w:ascii="Times New Roman" w:hAnsi="Times New Roman" w:cs="Times New Roman"/>
                <w:b/>
                <w:bCs/>
              </w:rPr>
            </w:pPr>
          </w:p>
          <w:p w14:paraId="5656CC3C" w14:textId="66922A4E" w:rsidR="002D2E6D" w:rsidRPr="00E636CA" w:rsidRDefault="56247EF4" w:rsidP="00E636CA">
            <w:pPr>
              <w:rPr>
                <w:b/>
                <w:bCs/>
              </w:rPr>
            </w:pPr>
            <w:r w:rsidRPr="56247EF4">
              <w:rPr>
                <w:rFonts w:ascii="Times New Roman" w:eastAsia="Times New Roman" w:hAnsi="Times New Roman" w:cs="Times New Roman"/>
                <w:b/>
                <w:bCs/>
              </w:rPr>
              <w:t xml:space="preserve">Oodatav tulemus toetab DÜAK 2035 visiooni praktilisel tasandil, sest loob eeldused tehisaru </w:t>
            </w:r>
            <w:r w:rsidRPr="56247EF4">
              <w:rPr>
                <w:rFonts w:ascii="Times New Roman" w:eastAsia="Times New Roman" w:hAnsi="Times New Roman" w:cs="Times New Roman"/>
                <w:b/>
                <w:bCs/>
              </w:rPr>
              <w:lastRenderedPageBreak/>
              <w:t xml:space="preserve">kasutamiseks viisil, mis suurendab avaliku sektori töö tõhusust ja nutikust, kuid ei vähenda inimeste õiguste kaitset, andmete kontrollitavust ega teenuste usaldusväärsust. Projekti mõju ei avaldu ainult tehnilise kontrollikihi rakendamises, vaid ka selles, et organisatsioonil tekib parem võime eristada </w:t>
            </w:r>
            <w:r w:rsidR="00F47E19">
              <w:rPr>
                <w:rFonts w:ascii="Times New Roman" w:eastAsia="Times New Roman" w:hAnsi="Times New Roman" w:cs="Times New Roman"/>
                <w:b/>
                <w:bCs/>
              </w:rPr>
              <w:t>minimaalse</w:t>
            </w:r>
            <w:r w:rsidRPr="56247EF4">
              <w:rPr>
                <w:rFonts w:ascii="Times New Roman" w:eastAsia="Times New Roman" w:hAnsi="Times New Roman" w:cs="Times New Roman"/>
                <w:b/>
                <w:bCs/>
              </w:rPr>
              <w:t xml:space="preserve">, </w:t>
            </w:r>
            <w:r w:rsidR="00F47E19">
              <w:rPr>
                <w:rFonts w:ascii="Times New Roman" w:eastAsia="Times New Roman" w:hAnsi="Times New Roman" w:cs="Times New Roman"/>
                <w:b/>
                <w:bCs/>
              </w:rPr>
              <w:t>piiratud</w:t>
            </w:r>
            <w:r w:rsidR="00F47E19" w:rsidRPr="56247EF4">
              <w:rPr>
                <w:rFonts w:ascii="Times New Roman" w:eastAsia="Times New Roman" w:hAnsi="Times New Roman" w:cs="Times New Roman"/>
                <w:b/>
                <w:bCs/>
              </w:rPr>
              <w:t xml:space="preserve"> </w:t>
            </w:r>
            <w:r w:rsidRPr="56247EF4">
              <w:rPr>
                <w:rFonts w:ascii="Times New Roman" w:eastAsia="Times New Roman" w:hAnsi="Times New Roman" w:cs="Times New Roman"/>
                <w:b/>
                <w:bCs/>
              </w:rPr>
              <w:t>ja kõrge riskiga AI kasutusjuhtumeid ning valida nende jaoks proportsionaalsed juhtimis- ja kontrollimeetmed. See on kooskõlas DÜAK-i suunaga kasutada tehisaru riigivalitsemise tõhustamiseks nii, et avalik sektor toimiks kiiremini, turvalisemalt ja kvaliteetsemalt, kuid inimese jaoks arusaadavalt ja kontrollitavalt.</w:t>
            </w:r>
            <w:r w:rsidR="002D2E6D">
              <w:br/>
            </w:r>
          </w:p>
          <w:p w14:paraId="5AE610C8" w14:textId="64A8777E" w:rsidR="002D2E6D" w:rsidRDefault="002D2E6D" w:rsidP="002D2E6D">
            <w:pPr>
              <w:pStyle w:val="NormalWeb"/>
            </w:pPr>
            <w:r>
              <w:rPr>
                <w:rStyle w:val="Strong"/>
              </w:rPr>
              <w:t>Hüpotees 1.</w:t>
            </w:r>
            <w:r>
              <w:t xml:space="preserve"> Riskipõhine kontrollikiht (tuvastus, sekkumine, logimine) vähendab tundlike ja piiratud juurdepääsuga andmete edastamist välistele AI-teenustele võrreldes selle olukorraga, mis oli enne kontrolli rakendamist. Mõju mõõtmisel arvestatakse ka seda, kas osa kasutusest nihkub kontrolli alt välja: näiteks isiklikele kontodele või asutuse haldamata tööriistadesse, et mõõta lahenduse tegelikku, mitte üksnes nähtavat mõju.</w:t>
            </w:r>
            <w:r>
              <w:br/>
            </w:r>
          </w:p>
          <w:p w14:paraId="471EB394" w14:textId="28E7661F" w:rsidR="002D2E6D" w:rsidRDefault="002D2E6D" w:rsidP="002D2E6D">
            <w:pPr>
              <w:pStyle w:val="NormalWeb"/>
            </w:pPr>
            <w:r>
              <w:rPr>
                <w:rStyle w:val="Strong"/>
              </w:rPr>
              <w:t>Hüpotees 2.</w:t>
            </w:r>
            <w:r>
              <w:t xml:space="preserve"> AI </w:t>
            </w:r>
            <w:r w:rsidR="002222C9">
              <w:t>kasutus</w:t>
            </w:r>
            <w:r>
              <w:t xml:space="preserve"> muutub auditeeritavamaks ja paremini juhitavaks, jõudes tasemeni, mis on piisav andmekaitsealase vastutuse, haldusotsuse põhjendamiskohustuse ning kõrge riskiga kasutusjuhtude puhul tehisaru määruse artiklite 12–13 nõuete jaoks</w:t>
            </w:r>
            <w:r w:rsidR="002222C9">
              <w:t xml:space="preserve"> (</w:t>
            </w:r>
            <w:r>
              <w:t>kui rakendatakse keskne logimise ja sekkumise mudel, mis seob kasutusjuhtumi, kasutaja, andmetüübi ja rakendatud kontrollimeetme</w:t>
            </w:r>
            <w:r w:rsidR="002222C9">
              <w:t>)</w:t>
            </w:r>
            <w:r>
              <w:t>.</w:t>
            </w:r>
          </w:p>
          <w:p w14:paraId="0432CCCA" w14:textId="77777777" w:rsidR="002D2E6D" w:rsidRDefault="002D2E6D" w:rsidP="002D2E6D">
            <w:pPr>
              <w:pStyle w:val="NormalWeb"/>
            </w:pPr>
          </w:p>
          <w:p w14:paraId="1F488817" w14:textId="53098496" w:rsidR="002D2E6D" w:rsidRDefault="002D2E6D" w:rsidP="002D2E6D">
            <w:pPr>
              <w:pStyle w:val="NormalWeb"/>
            </w:pPr>
            <w:r>
              <w:rPr>
                <w:rStyle w:val="Strong"/>
              </w:rPr>
              <w:t>Hüpotees 3.</w:t>
            </w:r>
            <w:r>
              <w:t xml:space="preserve"> Turvakontroll ei vähenda tehisaru praktilist kasutatavust määral, mis paneks töötajaid kontrollidest kõrvale hoidma või haldamata tööriistade (</w:t>
            </w:r>
            <w:proofErr w:type="spellStart"/>
            <w:r w:rsidRPr="00E636CA">
              <w:rPr>
                <w:i/>
                <w:iCs/>
              </w:rPr>
              <w:t>unmanaged</w:t>
            </w:r>
            <w:proofErr w:type="spellEnd"/>
            <w:r w:rsidRPr="00E636CA">
              <w:rPr>
                <w:i/>
                <w:iCs/>
              </w:rPr>
              <w:t xml:space="preserve"> </w:t>
            </w:r>
            <w:proofErr w:type="spellStart"/>
            <w:r w:rsidRPr="00E636CA">
              <w:rPr>
                <w:i/>
                <w:iCs/>
              </w:rPr>
              <w:t>tools</w:t>
            </w:r>
            <w:proofErr w:type="spellEnd"/>
            <w:r>
              <w:t>) juurde naasma, kui kontrollimeetmed kujundatakse riskipõhiselt ja seotakse konkreetsete kasutusstsenaariumide ning andmeklassidega.</w:t>
            </w:r>
            <w:r>
              <w:br/>
            </w:r>
          </w:p>
          <w:p w14:paraId="651AB755" w14:textId="1B58E294" w:rsidR="002D2E6D" w:rsidRDefault="00F05919" w:rsidP="002D2E6D">
            <w:pPr>
              <w:pStyle w:val="NormalWeb"/>
            </w:pPr>
            <w:r>
              <w:rPr>
                <w:rStyle w:val="Strong"/>
              </w:rPr>
              <w:t>Hüpotees 4.</w:t>
            </w:r>
            <w:r>
              <w:t xml:space="preserve"> Osades kõrge riskiga kasutusjuhtudes on suletud või majasisene töötluskeskkond põhjendatud alternatiiv suurtele välistele keelemudelitele, kui meetme rangus vastab riski suurusele (kooskõlas tehisaru määruse artikli 9 riskijuhtimise loogikaga). Selle kulu tõttu on niisugune lahendus õigustatud üksnes siis, kui risk on piisavalt suur või andmed piisavalt tundlikud ja kõigi kasutusjuhtude puhul ei ole see kõige kulutõhusam </w:t>
            </w:r>
            <w:r>
              <w:lastRenderedPageBreak/>
              <w:t>valik.</w:t>
            </w:r>
            <w:r w:rsidR="002D2E6D">
              <w:br/>
            </w:r>
          </w:p>
          <w:p w14:paraId="025E06DB" w14:textId="79255518" w:rsidR="00B51AF1" w:rsidRPr="00E636CA" w:rsidRDefault="008805AC" w:rsidP="00E636CA">
            <w:pPr>
              <w:pStyle w:val="NormalWeb"/>
            </w:pPr>
            <w:r>
              <w:rPr>
                <w:rStyle w:val="Strong"/>
              </w:rPr>
              <w:t>Hüpotees 5.</w:t>
            </w:r>
            <w:r>
              <w:t xml:space="preserve"> Kõrge riskiga otsustustuge pakkuvates kasutusjuhtudes, kus tehisaru määruse artikli 14 alusel kehtib nõue, et töötaja koostab enne AI väljundi ülevõtmist oma sõltumatu põhjenduse, väheneb AI väljundite kriitikavaba aktsepteerimine ja luuakse auditeeritav jälg, mis tõendab tegelikku inimese kaalutlust (võrreldes töövooga, mis lubab otsest ülevõtmist).</w:t>
            </w:r>
            <w:r w:rsidR="002D2E6D">
              <w:rPr>
                <w:b/>
                <w:bCs/>
              </w:rPr>
              <w:br/>
            </w:r>
          </w:p>
          <w:p w14:paraId="7E9DCEA5" w14:textId="77777777" w:rsidR="00FB56D7" w:rsidRPr="00A150F6" w:rsidRDefault="00FB56D7">
            <w:pPr>
              <w:rPr>
                <w:rFonts w:ascii="Times New Roman" w:hAnsi="Times New Roman" w:cs="Times New Roman"/>
                <w:b/>
                <w:bCs/>
              </w:rPr>
            </w:pPr>
            <w:r>
              <w:rPr>
                <w:rFonts w:ascii="Times New Roman" w:hAnsi="Times New Roman"/>
                <w:b/>
              </w:rPr>
              <w:t>Eksperimendi loogika</w:t>
            </w:r>
          </w:p>
          <w:p w14:paraId="10E7B5EB" w14:textId="77777777" w:rsidR="00A64584" w:rsidRPr="00A150F6" w:rsidRDefault="00A64584">
            <w:pPr>
              <w:rPr>
                <w:rFonts w:ascii="Times New Roman" w:hAnsi="Times New Roman" w:cs="Times New Roman"/>
                <w:b/>
                <w:bCs/>
              </w:rPr>
            </w:pPr>
            <w:r>
              <w:rPr>
                <w:rFonts w:ascii="Times New Roman" w:hAnsi="Times New Roman"/>
                <w:b/>
                <w:bCs/>
              </w:rPr>
              <w:t>Etapp 1: lähteolukorra kaardistamine</w:t>
            </w:r>
            <w:r>
              <w:rPr>
                <w:rFonts w:ascii="Times New Roman" w:hAnsi="Times New Roman"/>
              </w:rPr>
              <w:t xml:space="preserve"> – selgitatakse välja kasutatavad AI-platvormid, peamised kasutusjuhtumid, töödeldavad andmetüübid ja kriitilised riskikohad.</w:t>
            </w:r>
          </w:p>
          <w:p w14:paraId="49C64AF7" w14:textId="77777777" w:rsidR="00A64584" w:rsidRPr="00A150F6" w:rsidRDefault="00A64584">
            <w:pPr>
              <w:rPr>
                <w:rFonts w:ascii="Times New Roman" w:hAnsi="Times New Roman" w:cs="Times New Roman"/>
                <w:b/>
                <w:bCs/>
              </w:rPr>
            </w:pPr>
            <w:r>
              <w:rPr>
                <w:rFonts w:ascii="Times New Roman" w:hAnsi="Times New Roman"/>
                <w:b/>
                <w:bCs/>
              </w:rPr>
              <w:t xml:space="preserve">Etapp 2: kontrollimeetmete </w:t>
            </w:r>
            <w:proofErr w:type="spellStart"/>
            <w:r>
              <w:rPr>
                <w:rFonts w:ascii="Times New Roman" w:hAnsi="Times New Roman"/>
                <w:b/>
                <w:bCs/>
              </w:rPr>
              <w:t>prototüüpimine</w:t>
            </w:r>
            <w:proofErr w:type="spellEnd"/>
            <w:r>
              <w:rPr>
                <w:rFonts w:ascii="Times New Roman" w:hAnsi="Times New Roman"/>
              </w:rPr>
              <w:t xml:space="preserve"> – töötatakse välja ja seadistatakse riskipõhine kontrollikiht, mis tuvastab väliste AI-teenuste kasutuse, hindab riskitaset, rakendab hoiatusi või piiranguid ning logib kasutusega seotud sündmusi.</w:t>
            </w:r>
          </w:p>
          <w:p w14:paraId="40B67D33" w14:textId="77777777" w:rsidR="00A64584" w:rsidRPr="00A150F6" w:rsidRDefault="00A64584">
            <w:pPr>
              <w:rPr>
                <w:rFonts w:ascii="Times New Roman" w:hAnsi="Times New Roman" w:cs="Times New Roman"/>
                <w:b/>
                <w:bCs/>
              </w:rPr>
            </w:pPr>
            <w:r>
              <w:rPr>
                <w:rFonts w:ascii="Times New Roman" w:hAnsi="Times New Roman"/>
                <w:b/>
                <w:bCs/>
              </w:rPr>
              <w:t>Etapp 3: piloot eri kasutusjuhtudes</w:t>
            </w:r>
            <w:r>
              <w:rPr>
                <w:rFonts w:ascii="Times New Roman" w:hAnsi="Times New Roman"/>
              </w:rPr>
              <w:t xml:space="preserve"> – lahendust testitakse 3–5 erinevas kasutusjuhtumis, näiteks eelnõude koostamisel, vastuskirjade mustandite loomisel, protokollide töötlemisel ning andmetundlikes haridus- või sotsiaalvaldkonna tööprotsessides. Piloodis võrreldakse olukorda enne kontrollikihi rakendamist ja pärast selle kasutuselevõttu.</w:t>
            </w:r>
          </w:p>
          <w:p w14:paraId="4CD6BAD3" w14:textId="77777777" w:rsidR="00A64584" w:rsidRPr="00A150F6" w:rsidRDefault="00A64584">
            <w:pPr>
              <w:rPr>
                <w:rFonts w:ascii="Times New Roman" w:hAnsi="Times New Roman" w:cs="Times New Roman"/>
                <w:b/>
                <w:bCs/>
              </w:rPr>
            </w:pPr>
            <w:r>
              <w:rPr>
                <w:rFonts w:ascii="Times New Roman" w:hAnsi="Times New Roman"/>
                <w:b/>
                <w:bCs/>
              </w:rPr>
              <w:t>Etapp 4: hindamine ja valideerimine</w:t>
            </w:r>
            <w:r>
              <w:rPr>
                <w:rFonts w:ascii="Times New Roman" w:hAnsi="Times New Roman"/>
              </w:rPr>
              <w:t xml:space="preserve"> – hinnatakse, kui palju riskikäitumist tuvastati, mitmel juhul kontrollikiht sekkus, kuidas mõjutas lahendus kasutatavust ning millistes kasutusjuhtudes on põhjendatud kergem kontroll, rangem sekkumine või majasisene töötluskeskkond. Selle põhjal valideeritakse, milline lahendus on kohaliku omavalitsuse jaoks toimiv ja ülekantav.</w:t>
            </w:r>
          </w:p>
          <w:p w14:paraId="28C85215" w14:textId="77777777" w:rsidR="00771225" w:rsidRPr="00A150F6" w:rsidRDefault="00771225" w:rsidP="00A64584">
            <w:pPr>
              <w:rPr>
                <w:rFonts w:ascii="Times New Roman" w:eastAsia="Times New Roman" w:hAnsi="Times New Roman" w:cs="Times New Roman"/>
              </w:rPr>
            </w:pPr>
          </w:p>
        </w:tc>
      </w:tr>
      <w:tr w:rsidR="00771225" w:rsidRPr="00B51975" w14:paraId="79E46137" w14:textId="77777777" w:rsidTr="002B0FAE">
        <w:trPr>
          <w:trHeight w:val="1243"/>
        </w:trPr>
        <w:tc>
          <w:tcPr>
            <w:tcW w:w="3256" w:type="dxa"/>
          </w:tcPr>
          <w:p w14:paraId="5BA2E09B" w14:textId="77777777" w:rsidR="00771225" w:rsidRPr="00B51975" w:rsidRDefault="00084485" w:rsidP="006D0820">
            <w:pPr>
              <w:rPr>
                <w:rFonts w:ascii="Times New Roman" w:eastAsia="Times New Roman" w:hAnsi="Times New Roman" w:cs="Times New Roman"/>
                <w:b/>
                <w:bCs/>
              </w:rPr>
            </w:pPr>
            <w:r w:rsidRPr="00B51975">
              <w:rPr>
                <w:rFonts w:ascii="Times New Roman" w:eastAsia="Times New Roman" w:hAnsi="Times New Roman" w:cs="Times New Roman"/>
                <w:b/>
                <w:bCs/>
              </w:rPr>
              <w:lastRenderedPageBreak/>
              <w:t xml:space="preserve">Projekti </w:t>
            </w:r>
            <w:r w:rsidR="004C30E9" w:rsidRPr="00B51975">
              <w:rPr>
                <w:rFonts w:ascii="Times New Roman" w:eastAsia="Times New Roman" w:hAnsi="Times New Roman" w:cs="Times New Roman"/>
                <w:b/>
                <w:bCs/>
              </w:rPr>
              <w:t>meeskond ja töökorraldus</w:t>
            </w:r>
          </w:p>
          <w:p w14:paraId="2935F020" w14:textId="77777777" w:rsidR="004C30E9" w:rsidRPr="00B51975" w:rsidRDefault="004C30E9" w:rsidP="006D0820">
            <w:pPr>
              <w:rPr>
                <w:rFonts w:ascii="Times New Roman" w:eastAsia="Times New Roman" w:hAnsi="Times New Roman" w:cs="Times New Roman"/>
              </w:rPr>
            </w:pPr>
          </w:p>
          <w:p w14:paraId="270D7F4B" w14:textId="77777777" w:rsidR="004C30E9" w:rsidRPr="00B51975" w:rsidRDefault="008E2F59" w:rsidP="008E2F59">
            <w:pPr>
              <w:rPr>
                <w:rFonts w:ascii="Times New Roman" w:eastAsia="Times New Roman" w:hAnsi="Times New Roman" w:cs="Times New Roman"/>
                <w:i/>
                <w:iCs/>
              </w:rPr>
            </w:pPr>
            <w:r w:rsidRPr="00B51975">
              <w:rPr>
                <w:rFonts w:ascii="Times New Roman" w:eastAsia="Times New Roman" w:hAnsi="Times New Roman" w:cs="Times New Roman"/>
                <w:i/>
                <w:iCs/>
              </w:rPr>
              <w:t>Kirjeldage rollide ja töö jaotust projektimeeskonnas. Missugust täiendavat ekspertiisi tuleb juurde kaasata (nt tehniline ekspertiis, andmekaitse)?</w:t>
            </w:r>
          </w:p>
          <w:p w14:paraId="67810110" w14:textId="35C32408" w:rsidR="00DF0809" w:rsidRPr="00B51975" w:rsidRDefault="00DF0809" w:rsidP="008E2F59">
            <w:pPr>
              <w:rPr>
                <w:rFonts w:ascii="Times New Roman" w:eastAsia="Times New Roman" w:hAnsi="Times New Roman" w:cs="Times New Roman"/>
                <w:i/>
                <w:iCs/>
              </w:rPr>
            </w:pPr>
          </w:p>
        </w:tc>
        <w:tc>
          <w:tcPr>
            <w:tcW w:w="5760" w:type="dxa"/>
          </w:tcPr>
          <w:p w14:paraId="4D6E7DA9" w14:textId="3A76094C" w:rsidR="00B938FA" w:rsidRDefault="00B938FA" w:rsidP="0079562F">
            <w:pPr>
              <w:rPr>
                <w:rFonts w:ascii="Times New Roman" w:hAnsi="Times New Roman" w:cs="Times New Roman"/>
              </w:rPr>
            </w:pPr>
            <w:r w:rsidRPr="00B938FA">
              <w:rPr>
                <w:rFonts w:ascii="Times New Roman" w:hAnsi="Times New Roman" w:cs="Times New Roman"/>
              </w:rPr>
              <w:t xml:space="preserve">Projekt põhineb tugeval partnerlusel, kus Viimsi vald panustab praktilise kohaliku omavalitsuse keskkonna, reaalsete kasutusjuhtude ja protsessidisainiga ning </w:t>
            </w:r>
            <w:proofErr w:type="spellStart"/>
            <w:r w:rsidRPr="00B938FA">
              <w:rPr>
                <w:rFonts w:ascii="Times New Roman" w:hAnsi="Times New Roman" w:cs="Times New Roman"/>
              </w:rPr>
              <w:t>TalTech</w:t>
            </w:r>
            <w:proofErr w:type="spellEnd"/>
            <w:r w:rsidRPr="00B938FA">
              <w:rPr>
                <w:rFonts w:ascii="Times New Roman" w:hAnsi="Times New Roman" w:cs="Times New Roman"/>
              </w:rPr>
              <w:t xml:space="preserve"> koos </w:t>
            </w:r>
            <w:proofErr w:type="spellStart"/>
            <w:r w:rsidRPr="00B938FA">
              <w:rPr>
                <w:rFonts w:ascii="Times New Roman" w:hAnsi="Times New Roman" w:cs="Times New Roman"/>
              </w:rPr>
              <w:t>AIRE-ga</w:t>
            </w:r>
            <w:proofErr w:type="spellEnd"/>
            <w:r w:rsidRPr="00B938FA">
              <w:rPr>
                <w:rFonts w:ascii="Times New Roman" w:hAnsi="Times New Roman" w:cs="Times New Roman"/>
              </w:rPr>
              <w:t xml:space="preserve"> toob lauale tipptasemel teadusliku, juriidilise ja tehnilise tehisaru riskijuhtimise ekspertiisi.</w:t>
            </w:r>
          </w:p>
          <w:p w14:paraId="25ED5E4A" w14:textId="77777777" w:rsidR="00B938FA" w:rsidRDefault="00B938FA" w:rsidP="0079562F">
            <w:pPr>
              <w:rPr>
                <w:rFonts w:ascii="Times New Roman" w:hAnsi="Times New Roman" w:cs="Times New Roman"/>
              </w:rPr>
            </w:pPr>
          </w:p>
          <w:p w14:paraId="2A29A9D1" w14:textId="27554D5D" w:rsidR="0079562F" w:rsidRPr="008F341E" w:rsidRDefault="00BF78AB" w:rsidP="0079562F">
            <w:pPr>
              <w:rPr>
                <w:rFonts w:ascii="Times New Roman" w:hAnsi="Times New Roman" w:cs="Times New Roman"/>
              </w:rPr>
            </w:pPr>
            <w:r w:rsidRPr="008F341E">
              <w:rPr>
                <w:rFonts w:ascii="Times New Roman" w:hAnsi="Times New Roman" w:cs="Times New Roman"/>
              </w:rPr>
              <w:t xml:space="preserve">Projektile on </w:t>
            </w:r>
            <w:r w:rsidR="00692B7C">
              <w:rPr>
                <w:rFonts w:ascii="Times New Roman" w:hAnsi="Times New Roman" w:cs="Times New Roman"/>
              </w:rPr>
              <w:t xml:space="preserve">tugev </w:t>
            </w:r>
            <w:r w:rsidRPr="008F341E">
              <w:rPr>
                <w:rFonts w:ascii="Times New Roman" w:hAnsi="Times New Roman" w:cs="Times New Roman"/>
              </w:rPr>
              <w:t xml:space="preserve">strateegiline ja poliitiline toetuse vallavalitsuselt. </w:t>
            </w:r>
            <w:r w:rsidR="0079562F" w:rsidRPr="008F341E">
              <w:rPr>
                <w:rFonts w:ascii="Times New Roman" w:hAnsi="Times New Roman" w:cs="Times New Roman"/>
              </w:rPr>
              <w:t xml:space="preserve">Viimsi vallavalitsuse arendusosakonna eksperdid omavad pikaajalist kogemust KOV digitaliseerimisel, andmehalduses ja infosüsteemide arendamisel. </w:t>
            </w:r>
            <w:r w:rsidRPr="008F341E">
              <w:rPr>
                <w:rFonts w:ascii="Times New Roman" w:hAnsi="Times New Roman" w:cs="Times New Roman"/>
              </w:rPr>
              <w:t>Meeskonda kuuluvad</w:t>
            </w:r>
            <w:r w:rsidR="003E5658" w:rsidRPr="008F341E">
              <w:rPr>
                <w:rFonts w:ascii="Times New Roman" w:hAnsi="Times New Roman" w:cs="Times New Roman"/>
              </w:rPr>
              <w:t xml:space="preserve"> </w:t>
            </w:r>
            <w:r w:rsidR="004E47AE">
              <w:rPr>
                <w:rFonts w:ascii="Times New Roman" w:hAnsi="Times New Roman" w:cs="Times New Roman"/>
              </w:rPr>
              <w:t xml:space="preserve">projektijuhi, </w:t>
            </w:r>
            <w:r w:rsidR="003E5658" w:rsidRPr="008F341E">
              <w:rPr>
                <w:rFonts w:ascii="Times New Roman" w:hAnsi="Times New Roman" w:cs="Times New Roman"/>
              </w:rPr>
              <w:lastRenderedPageBreak/>
              <w:t>analüütiku, teenusedisaini ja protsessijuhtimise kogemusega</w:t>
            </w:r>
            <w:r w:rsidR="0079562F" w:rsidRPr="008F341E">
              <w:rPr>
                <w:rFonts w:ascii="Times New Roman" w:hAnsi="Times New Roman" w:cs="Times New Roman"/>
              </w:rPr>
              <w:t xml:space="preserve"> spetsialistid</w:t>
            </w:r>
            <w:r w:rsidR="003E5658" w:rsidRPr="008F341E">
              <w:rPr>
                <w:rFonts w:ascii="Times New Roman" w:hAnsi="Times New Roman" w:cs="Times New Roman"/>
              </w:rPr>
              <w:t xml:space="preserve">, kes aitavad </w:t>
            </w:r>
            <w:r w:rsidR="0079562F" w:rsidRPr="008F341E">
              <w:rPr>
                <w:rFonts w:ascii="Times New Roman" w:hAnsi="Times New Roman" w:cs="Times New Roman"/>
              </w:rPr>
              <w:t xml:space="preserve">defineerida </w:t>
            </w:r>
            <w:r w:rsidR="004E47AE">
              <w:rPr>
                <w:rFonts w:ascii="Times New Roman" w:hAnsi="Times New Roman" w:cs="Times New Roman"/>
              </w:rPr>
              <w:t>projekti</w:t>
            </w:r>
            <w:r w:rsidR="0079562F" w:rsidRPr="008F341E">
              <w:rPr>
                <w:rFonts w:ascii="Times New Roman" w:hAnsi="Times New Roman" w:cs="Times New Roman"/>
              </w:rPr>
              <w:t xml:space="preserve"> raamistik</w:t>
            </w:r>
            <w:r w:rsidR="003E5658" w:rsidRPr="008F341E">
              <w:rPr>
                <w:rFonts w:ascii="Times New Roman" w:hAnsi="Times New Roman" w:cs="Times New Roman"/>
              </w:rPr>
              <w:t xml:space="preserve">u </w:t>
            </w:r>
            <w:r w:rsidR="0079562F" w:rsidRPr="008F341E">
              <w:rPr>
                <w:rFonts w:ascii="Times New Roman" w:hAnsi="Times New Roman" w:cs="Times New Roman"/>
              </w:rPr>
              <w:t>ning kaardistada konkreetsed kasutusjuhud</w:t>
            </w:r>
            <w:r w:rsidR="00692B7C">
              <w:rPr>
                <w:rFonts w:ascii="Times New Roman" w:hAnsi="Times New Roman" w:cs="Times New Roman"/>
              </w:rPr>
              <w:t>.</w:t>
            </w:r>
          </w:p>
          <w:p w14:paraId="1B647F4F" w14:textId="77777777" w:rsidR="0079562F" w:rsidRPr="008F341E" w:rsidRDefault="0079562F" w:rsidP="0079562F">
            <w:pPr>
              <w:rPr>
                <w:rFonts w:ascii="Times New Roman" w:hAnsi="Times New Roman" w:cs="Times New Roman"/>
              </w:rPr>
            </w:pPr>
          </w:p>
          <w:p w14:paraId="7974BF01" w14:textId="6440D592" w:rsidR="0079562F" w:rsidRPr="008F341E" w:rsidRDefault="0079562F" w:rsidP="0079562F">
            <w:pPr>
              <w:rPr>
                <w:rFonts w:ascii="Times New Roman" w:hAnsi="Times New Roman" w:cs="Times New Roman"/>
              </w:rPr>
            </w:pPr>
            <w:r w:rsidRPr="008F341E">
              <w:rPr>
                <w:rFonts w:ascii="Times New Roman" w:hAnsi="Times New Roman" w:cs="Times New Roman"/>
              </w:rPr>
              <w:t>Tehnilise teostuse eest vastuta</w:t>
            </w:r>
            <w:r w:rsidR="003E5658" w:rsidRPr="008F341E">
              <w:rPr>
                <w:rFonts w:ascii="Times New Roman" w:hAnsi="Times New Roman" w:cs="Times New Roman"/>
              </w:rPr>
              <w:t>b pikaajalise kogemusega</w:t>
            </w:r>
            <w:r w:rsidRPr="008F341E">
              <w:rPr>
                <w:rFonts w:ascii="Times New Roman" w:hAnsi="Times New Roman" w:cs="Times New Roman"/>
              </w:rPr>
              <w:t xml:space="preserve"> valla IT-valdkonna juh</w:t>
            </w:r>
            <w:r w:rsidR="003E5658" w:rsidRPr="008F341E">
              <w:rPr>
                <w:rFonts w:ascii="Times New Roman" w:hAnsi="Times New Roman" w:cs="Times New Roman"/>
              </w:rPr>
              <w:t>t</w:t>
            </w:r>
            <w:r w:rsidRPr="008F341E">
              <w:rPr>
                <w:rFonts w:ascii="Times New Roman" w:hAnsi="Times New Roman" w:cs="Times New Roman"/>
              </w:rPr>
              <w:t xml:space="preserve"> ja </w:t>
            </w:r>
            <w:r w:rsidR="002C4FED">
              <w:rPr>
                <w:rFonts w:ascii="Times New Roman" w:hAnsi="Times New Roman" w:cs="Times New Roman"/>
              </w:rPr>
              <w:t xml:space="preserve">seda toetavad </w:t>
            </w:r>
            <w:r w:rsidRPr="008F341E">
              <w:rPr>
                <w:rFonts w:ascii="Times New Roman" w:hAnsi="Times New Roman" w:cs="Times New Roman"/>
              </w:rPr>
              <w:t>mitme</w:t>
            </w:r>
            <w:r w:rsidR="003E5658" w:rsidRPr="008F341E">
              <w:rPr>
                <w:rFonts w:ascii="Times New Roman" w:hAnsi="Times New Roman" w:cs="Times New Roman"/>
              </w:rPr>
              <w:t xml:space="preserve">d </w:t>
            </w:r>
            <w:r w:rsidRPr="008F341E">
              <w:rPr>
                <w:rFonts w:ascii="Times New Roman" w:hAnsi="Times New Roman" w:cs="Times New Roman"/>
              </w:rPr>
              <w:t>IT-spetsialisti</w:t>
            </w:r>
            <w:r w:rsidR="003E5658" w:rsidRPr="008F341E">
              <w:rPr>
                <w:rFonts w:ascii="Times New Roman" w:hAnsi="Times New Roman" w:cs="Times New Roman"/>
              </w:rPr>
              <w:t xml:space="preserve">d, nii vallavalitsusest kui allasutustest. Nende </w:t>
            </w:r>
            <w:r w:rsidRPr="008F341E">
              <w:rPr>
                <w:rFonts w:ascii="Times New Roman" w:hAnsi="Times New Roman" w:cs="Times New Roman"/>
              </w:rPr>
              <w:t xml:space="preserve">kanda on II etapi prototüübi praktiline ettevalmistamine ja tehniline seadistamine. Selles faasis pakuvad </w:t>
            </w:r>
            <w:proofErr w:type="spellStart"/>
            <w:r w:rsidRPr="008F341E">
              <w:rPr>
                <w:rFonts w:ascii="Times New Roman" w:hAnsi="Times New Roman" w:cs="Times New Roman"/>
              </w:rPr>
              <w:t>TalTechi</w:t>
            </w:r>
            <w:proofErr w:type="spellEnd"/>
            <w:r w:rsidRPr="008F341E">
              <w:rPr>
                <w:rFonts w:ascii="Times New Roman" w:hAnsi="Times New Roman" w:cs="Times New Roman"/>
              </w:rPr>
              <w:t xml:space="preserve"> ja AIRE eksperdid valla IT-tiimile sisulist nõustamist ja tugiraamistikku, tagades, et loodav tehniline lahendus vastab täpselt esimeses etapis kokkulepitud reeglitele ja sisenditele.</w:t>
            </w:r>
          </w:p>
          <w:p w14:paraId="0ED08A3E" w14:textId="77777777" w:rsidR="0079562F" w:rsidRPr="008F341E" w:rsidRDefault="0079562F" w:rsidP="0079562F">
            <w:pPr>
              <w:rPr>
                <w:rFonts w:ascii="Times New Roman" w:hAnsi="Times New Roman" w:cs="Times New Roman"/>
              </w:rPr>
            </w:pPr>
          </w:p>
          <w:p w14:paraId="7154302E" w14:textId="41695CA2" w:rsidR="0079562F" w:rsidRPr="008F341E" w:rsidRDefault="0079562F" w:rsidP="0079562F">
            <w:pPr>
              <w:rPr>
                <w:rFonts w:ascii="Times New Roman" w:hAnsi="Times New Roman" w:cs="Times New Roman"/>
              </w:rPr>
            </w:pPr>
            <w:r w:rsidRPr="008F341E">
              <w:rPr>
                <w:rFonts w:ascii="Times New Roman" w:hAnsi="Times New Roman" w:cs="Times New Roman"/>
              </w:rPr>
              <w:t xml:space="preserve">Vald juhib ka III etapi piloteerimist, viies läbi empiirilised intervjuud ja andmekorje. </w:t>
            </w:r>
            <w:r w:rsidR="00DF0C31" w:rsidRPr="008F341E">
              <w:rPr>
                <w:rFonts w:ascii="Times New Roman" w:hAnsi="Times New Roman" w:cs="Times New Roman"/>
              </w:rPr>
              <w:t>V</w:t>
            </w:r>
            <w:r w:rsidRPr="008F341E">
              <w:rPr>
                <w:rFonts w:ascii="Times New Roman" w:hAnsi="Times New Roman" w:cs="Times New Roman"/>
              </w:rPr>
              <w:t xml:space="preserve">ajadusel </w:t>
            </w:r>
            <w:r w:rsidR="00F32503">
              <w:rPr>
                <w:rFonts w:ascii="Times New Roman" w:hAnsi="Times New Roman" w:cs="Times New Roman"/>
              </w:rPr>
              <w:t xml:space="preserve">kaasatakse </w:t>
            </w:r>
            <w:r w:rsidRPr="008F341E">
              <w:rPr>
                <w:rFonts w:ascii="Times New Roman" w:hAnsi="Times New Roman" w:cs="Times New Roman"/>
              </w:rPr>
              <w:t>operatiivselt ka andmekaitse</w:t>
            </w:r>
            <w:r w:rsidR="003E5658" w:rsidRPr="008F341E">
              <w:rPr>
                <w:rFonts w:ascii="Times New Roman" w:hAnsi="Times New Roman" w:cs="Times New Roman"/>
              </w:rPr>
              <w:t xml:space="preserve"> </w:t>
            </w:r>
            <w:r w:rsidR="00DF0C31" w:rsidRPr="008F341E">
              <w:rPr>
                <w:rFonts w:ascii="Times New Roman" w:hAnsi="Times New Roman" w:cs="Times New Roman"/>
              </w:rPr>
              <w:t>spetsialist</w:t>
            </w:r>
            <w:r w:rsidRPr="008F341E">
              <w:rPr>
                <w:rFonts w:ascii="Times New Roman" w:hAnsi="Times New Roman" w:cs="Times New Roman"/>
              </w:rPr>
              <w:t xml:space="preserve"> ja õigusalane ekspertiis, mis aitab filtreerimisreeglid ning tulemused kohalike regulatsioonide ja isikuandmete kaitse nõuetega otseselt kokku viia.</w:t>
            </w:r>
          </w:p>
          <w:p w14:paraId="45C955BD" w14:textId="77777777" w:rsidR="0079562F" w:rsidRPr="008F341E" w:rsidRDefault="0079562F" w:rsidP="0079562F">
            <w:pPr>
              <w:rPr>
                <w:rFonts w:ascii="Times New Roman" w:hAnsi="Times New Roman" w:cs="Times New Roman"/>
              </w:rPr>
            </w:pPr>
          </w:p>
          <w:p w14:paraId="57EB0568" w14:textId="0556B674" w:rsidR="0079562F" w:rsidRPr="008F341E" w:rsidRDefault="0079562F" w:rsidP="0079562F">
            <w:pPr>
              <w:rPr>
                <w:rFonts w:ascii="Times New Roman" w:hAnsi="Times New Roman" w:cs="Times New Roman"/>
              </w:rPr>
            </w:pPr>
            <w:r w:rsidRPr="008F341E">
              <w:rPr>
                <w:rFonts w:ascii="Times New Roman" w:hAnsi="Times New Roman" w:cs="Times New Roman"/>
              </w:rPr>
              <w:t xml:space="preserve">Partneritena osalevad </w:t>
            </w:r>
            <w:proofErr w:type="spellStart"/>
            <w:r w:rsidRPr="008F341E">
              <w:rPr>
                <w:rFonts w:ascii="Times New Roman" w:hAnsi="Times New Roman" w:cs="Times New Roman"/>
              </w:rPr>
              <w:t>TalTech</w:t>
            </w:r>
            <w:proofErr w:type="spellEnd"/>
            <w:r w:rsidRPr="008F341E">
              <w:rPr>
                <w:rFonts w:ascii="Times New Roman" w:hAnsi="Times New Roman" w:cs="Times New Roman"/>
              </w:rPr>
              <w:t xml:space="preserve"> ja AIRE </w:t>
            </w:r>
            <w:r w:rsidR="00DF0C31" w:rsidRPr="008F341E">
              <w:rPr>
                <w:rFonts w:ascii="Times New Roman" w:hAnsi="Times New Roman" w:cs="Times New Roman"/>
              </w:rPr>
              <w:t>toovad</w:t>
            </w:r>
            <w:r w:rsidRPr="008F341E">
              <w:rPr>
                <w:rFonts w:ascii="Times New Roman" w:hAnsi="Times New Roman" w:cs="Times New Roman"/>
              </w:rPr>
              <w:t xml:space="preserve"> projekti unikaalse kombinatsiooni tipptasemel õigusteadusest ja kõrgtehnoloogilisest tehisaru riskijuhtimise kompetentsist. Nende ühine meeskond, kuhu kuulub kokku 4 eksperti, katab täielikult tehnilise teostuse, äriprotsesside, TI-riskide, projektijuhtimise ja digiõiguse valdkonnad.</w:t>
            </w:r>
          </w:p>
          <w:p w14:paraId="6E3B4723" w14:textId="77777777" w:rsidR="0079562F" w:rsidRPr="008F341E" w:rsidRDefault="0079562F" w:rsidP="0079562F">
            <w:pPr>
              <w:rPr>
                <w:rFonts w:ascii="Times New Roman" w:hAnsi="Times New Roman" w:cs="Times New Roman"/>
              </w:rPr>
            </w:pPr>
          </w:p>
          <w:p w14:paraId="7324FA2E" w14:textId="485A7C0D" w:rsidR="0079562F" w:rsidRPr="008F341E" w:rsidRDefault="0079562F" w:rsidP="0079562F">
            <w:pPr>
              <w:rPr>
                <w:rFonts w:ascii="Times New Roman" w:hAnsi="Times New Roman" w:cs="Times New Roman"/>
              </w:rPr>
            </w:pPr>
            <w:r w:rsidRPr="008F341E">
              <w:rPr>
                <w:rFonts w:ascii="Times New Roman" w:hAnsi="Times New Roman" w:cs="Times New Roman"/>
              </w:rPr>
              <w:t xml:space="preserve">Projekti I etapis juhib AIRE tehisaru kasutusjuhtude riskide klassifitseerimist, rakendades oma unikaalset eelregulatiivse testkeskkonna raamistikku. Samal ajal loob </w:t>
            </w:r>
            <w:proofErr w:type="spellStart"/>
            <w:r w:rsidRPr="008F341E">
              <w:rPr>
                <w:rFonts w:ascii="Times New Roman" w:hAnsi="Times New Roman" w:cs="Times New Roman"/>
              </w:rPr>
              <w:t>TalTechi</w:t>
            </w:r>
            <w:proofErr w:type="spellEnd"/>
            <w:r w:rsidRPr="008F341E">
              <w:rPr>
                <w:rFonts w:ascii="Times New Roman" w:hAnsi="Times New Roman" w:cs="Times New Roman"/>
              </w:rPr>
              <w:t xml:space="preserve"> õiguse instituut akadeemilise vundamendi usaldusväärse tehisaru ja </w:t>
            </w:r>
            <w:proofErr w:type="spellStart"/>
            <w:r w:rsidRPr="008F341E">
              <w:rPr>
                <w:rFonts w:ascii="Times New Roman" w:hAnsi="Times New Roman" w:cs="Times New Roman"/>
              </w:rPr>
              <w:t>inimjärelevalve</w:t>
            </w:r>
            <w:proofErr w:type="spellEnd"/>
            <w:r w:rsidRPr="008F341E">
              <w:rPr>
                <w:rFonts w:ascii="Times New Roman" w:hAnsi="Times New Roman" w:cs="Times New Roman"/>
              </w:rPr>
              <w:t xml:space="preserve"> tagamiseks ning töötab välja empiirilise uuringu metoodika, mis sisaldab intervjuuprotokolle, enne ja pärast indikaatoreid ning </w:t>
            </w:r>
            <w:proofErr w:type="spellStart"/>
            <w:r w:rsidRPr="008F341E">
              <w:rPr>
                <w:rFonts w:ascii="Times New Roman" w:hAnsi="Times New Roman" w:cs="Times New Roman"/>
              </w:rPr>
              <w:t>ülekantavuse</w:t>
            </w:r>
            <w:proofErr w:type="spellEnd"/>
            <w:r w:rsidRPr="008F341E">
              <w:rPr>
                <w:rFonts w:ascii="Times New Roman" w:hAnsi="Times New Roman" w:cs="Times New Roman"/>
              </w:rPr>
              <w:t xml:space="preserve"> maatriksit. See teadusraport ja valla tehniline nägemus seotakse kokku konkreetseteks suunisteks, tagades kontrollikihi prototüübi täieliku vastavuse EL-i Tehisaru määrusele.</w:t>
            </w:r>
          </w:p>
          <w:p w14:paraId="6C9EA946" w14:textId="77777777" w:rsidR="0079562F" w:rsidRPr="008F341E" w:rsidRDefault="0079562F" w:rsidP="0079562F">
            <w:pPr>
              <w:rPr>
                <w:rFonts w:ascii="Times New Roman" w:hAnsi="Times New Roman" w:cs="Times New Roman"/>
              </w:rPr>
            </w:pPr>
          </w:p>
          <w:p w14:paraId="2BE85ACD" w14:textId="77777777" w:rsidR="005C3004" w:rsidRDefault="0079562F" w:rsidP="0079562F">
            <w:pPr>
              <w:rPr>
                <w:rFonts w:ascii="Times New Roman" w:hAnsi="Times New Roman" w:cs="Times New Roman"/>
              </w:rPr>
            </w:pPr>
            <w:r w:rsidRPr="008F341E">
              <w:rPr>
                <w:rFonts w:ascii="Times New Roman" w:hAnsi="Times New Roman" w:cs="Times New Roman"/>
              </w:rPr>
              <w:t xml:space="preserve">III ja IV etapis toetab AIRE ja </w:t>
            </w:r>
            <w:proofErr w:type="spellStart"/>
            <w:r w:rsidRPr="008F341E">
              <w:rPr>
                <w:rFonts w:ascii="Times New Roman" w:hAnsi="Times New Roman" w:cs="Times New Roman"/>
              </w:rPr>
              <w:t>TalTechi</w:t>
            </w:r>
            <w:proofErr w:type="spellEnd"/>
            <w:r w:rsidRPr="008F341E">
              <w:rPr>
                <w:rFonts w:ascii="Times New Roman" w:hAnsi="Times New Roman" w:cs="Times New Roman"/>
              </w:rPr>
              <w:t xml:space="preserve"> ühine meeskond valla struktuuriüksusi paindliku tugipersonaliga, kaasates vajadusel välitöödeks ja andmete kogumiseks ka üliõpilasi. Projekti lõpufaasis teostab </w:t>
            </w:r>
            <w:proofErr w:type="spellStart"/>
            <w:r w:rsidRPr="008F341E">
              <w:rPr>
                <w:rFonts w:ascii="Times New Roman" w:hAnsi="Times New Roman" w:cs="Times New Roman"/>
              </w:rPr>
              <w:t>TalTechi</w:t>
            </w:r>
            <w:proofErr w:type="spellEnd"/>
            <w:r w:rsidRPr="008F341E">
              <w:rPr>
                <w:rFonts w:ascii="Times New Roman" w:hAnsi="Times New Roman" w:cs="Times New Roman"/>
              </w:rPr>
              <w:t xml:space="preserve"> uurimisrühm kogutud empiiriliste andmete süvaanalüüsi ning viib läbi teadustöö püstitatud hüpoteeside kontrollimiseks.</w:t>
            </w:r>
          </w:p>
          <w:p w14:paraId="5B12C38A" w14:textId="1DD0D84B" w:rsidR="00157DE1" w:rsidRPr="008F341E" w:rsidRDefault="00157DE1" w:rsidP="0079562F">
            <w:pPr>
              <w:rPr>
                <w:rFonts w:ascii="Times New Roman" w:hAnsi="Times New Roman" w:cs="Times New Roman"/>
              </w:rPr>
            </w:pPr>
          </w:p>
        </w:tc>
      </w:tr>
      <w:tr w:rsidR="00771225" w:rsidRPr="00B51975" w14:paraId="7802048B" w14:textId="77777777" w:rsidTr="002B0FAE">
        <w:trPr>
          <w:trHeight w:val="300"/>
        </w:trPr>
        <w:tc>
          <w:tcPr>
            <w:tcW w:w="3256" w:type="dxa"/>
          </w:tcPr>
          <w:p w14:paraId="70F8A6A8" w14:textId="447325AD" w:rsidR="003C15B1" w:rsidRPr="00B51975" w:rsidRDefault="003C15B1" w:rsidP="006D0820">
            <w:pPr>
              <w:rPr>
                <w:rFonts w:ascii="Times New Roman" w:eastAsia="Times New Roman" w:hAnsi="Times New Roman" w:cs="Times New Roman"/>
                <w:b/>
                <w:bCs/>
              </w:rPr>
            </w:pPr>
            <w:r w:rsidRPr="00B51975">
              <w:rPr>
                <w:rFonts w:ascii="Times New Roman" w:eastAsia="Times New Roman" w:hAnsi="Times New Roman" w:cs="Times New Roman"/>
                <w:b/>
                <w:bCs/>
              </w:rPr>
              <w:lastRenderedPageBreak/>
              <w:t>Jätkutegevused</w:t>
            </w:r>
          </w:p>
          <w:p w14:paraId="3DCD139F" w14:textId="77777777" w:rsidR="003C15B1" w:rsidRPr="00B51975" w:rsidRDefault="003C15B1" w:rsidP="006D0820">
            <w:pPr>
              <w:rPr>
                <w:rFonts w:ascii="Times New Roman" w:eastAsia="Times New Roman" w:hAnsi="Times New Roman" w:cs="Times New Roman"/>
              </w:rPr>
            </w:pPr>
          </w:p>
          <w:p w14:paraId="14F5F480" w14:textId="6920AE9D" w:rsidR="00771225" w:rsidRPr="00B51975" w:rsidRDefault="553321B4" w:rsidP="72B8FDFF">
            <w:pPr>
              <w:rPr>
                <w:rFonts w:ascii="Times New Roman" w:eastAsia="Times New Roman" w:hAnsi="Times New Roman" w:cs="Times New Roman"/>
                <w:i/>
                <w:iCs/>
              </w:rPr>
            </w:pPr>
            <w:r w:rsidRPr="00B51975">
              <w:rPr>
                <w:rFonts w:ascii="Times New Roman" w:eastAsia="Times New Roman" w:hAnsi="Times New Roman" w:cs="Times New Roman"/>
                <w:i/>
                <w:iCs/>
              </w:rPr>
              <w:t>Kirjeldage planeeritud</w:t>
            </w:r>
            <w:r w:rsidR="5E2582E4" w:rsidRPr="00B51975">
              <w:rPr>
                <w:rFonts w:ascii="Times New Roman" w:eastAsia="Times New Roman" w:hAnsi="Times New Roman" w:cs="Times New Roman"/>
                <w:i/>
                <w:iCs/>
              </w:rPr>
              <w:t xml:space="preserve"> jätkutegevus</w:t>
            </w:r>
            <w:r w:rsidR="1F1410D1" w:rsidRPr="00B51975">
              <w:rPr>
                <w:rFonts w:ascii="Times New Roman" w:eastAsia="Times New Roman" w:hAnsi="Times New Roman" w:cs="Times New Roman"/>
                <w:i/>
                <w:iCs/>
              </w:rPr>
              <w:t>i</w:t>
            </w:r>
            <w:r w:rsidR="5E2582E4" w:rsidRPr="00B51975">
              <w:rPr>
                <w:rFonts w:ascii="Times New Roman" w:eastAsia="Times New Roman" w:hAnsi="Times New Roman" w:cs="Times New Roman"/>
                <w:i/>
                <w:iCs/>
              </w:rPr>
              <w:t xml:space="preserve"> pärast rahastusperioodi lõppu</w:t>
            </w:r>
            <w:r w:rsidR="6A000AD5" w:rsidRPr="00B51975">
              <w:rPr>
                <w:rFonts w:ascii="Times New Roman" w:eastAsia="Times New Roman" w:hAnsi="Times New Roman" w:cs="Times New Roman"/>
                <w:i/>
                <w:iCs/>
              </w:rPr>
              <w:t>.</w:t>
            </w:r>
          </w:p>
          <w:p w14:paraId="49728440" w14:textId="39036027" w:rsidR="00C71D2F" w:rsidRPr="00B51975" w:rsidRDefault="00C71D2F" w:rsidP="006D0820">
            <w:pPr>
              <w:rPr>
                <w:rFonts w:ascii="Times New Roman" w:eastAsia="Times New Roman" w:hAnsi="Times New Roman" w:cs="Times New Roman"/>
                <w:i/>
                <w:iCs/>
              </w:rPr>
            </w:pPr>
          </w:p>
        </w:tc>
        <w:tc>
          <w:tcPr>
            <w:tcW w:w="5760" w:type="dxa"/>
          </w:tcPr>
          <w:p w14:paraId="0CCF3E53" w14:textId="77777777" w:rsidR="00EA0ABE" w:rsidRDefault="56247EF4" w:rsidP="56247EF4">
            <w:pPr>
              <w:rPr>
                <w:rFonts w:ascii="Times New Roman" w:eastAsia="Times New Roman" w:hAnsi="Times New Roman" w:cs="Times New Roman"/>
              </w:rPr>
            </w:pPr>
            <w:r w:rsidRPr="00B51975">
              <w:rPr>
                <w:rFonts w:ascii="Times New Roman" w:eastAsia="Times New Roman" w:hAnsi="Times New Roman" w:cs="Times New Roman"/>
              </w:rPr>
              <w:t xml:space="preserve">Pärast rahastusperioodi lõppu jätkatakse projekti käigus valideeritud lahenduse järkjärgulist rakendamist Viimsi Vallavalitsuse ja konsolideerimisgrupi asutuste tööprotsessides. </w:t>
            </w:r>
          </w:p>
          <w:p w14:paraId="008330D4" w14:textId="77777777" w:rsidR="00EA0ABE" w:rsidRDefault="00EA0ABE" w:rsidP="56247EF4">
            <w:pPr>
              <w:rPr>
                <w:rFonts w:ascii="Times New Roman" w:eastAsia="Times New Roman" w:hAnsi="Times New Roman" w:cs="Times New Roman"/>
              </w:rPr>
            </w:pPr>
          </w:p>
          <w:p w14:paraId="23F2ADAF" w14:textId="77777777" w:rsidR="00EA0ABE" w:rsidRDefault="56247EF4" w:rsidP="56247EF4">
            <w:pPr>
              <w:rPr>
                <w:rFonts w:ascii="Times New Roman" w:eastAsia="Times New Roman" w:hAnsi="Times New Roman" w:cs="Times New Roman"/>
              </w:rPr>
            </w:pPr>
            <w:r w:rsidRPr="00B51975">
              <w:rPr>
                <w:rFonts w:ascii="Times New Roman" w:eastAsia="Times New Roman" w:hAnsi="Times New Roman" w:cs="Times New Roman"/>
              </w:rPr>
              <w:t xml:space="preserve">Projekti tulemuste põhjal ajakohastatakse sisemisi juhiseid, hinnatakse täiendavate tehniliste kontrollimeetmete kasutuselevõttu ning kavandatakse lahenduse laiendamist uutele kasutusjuhtudele. </w:t>
            </w:r>
          </w:p>
          <w:p w14:paraId="3821D5AF" w14:textId="77777777" w:rsidR="00EA0ABE" w:rsidRDefault="00EA0ABE" w:rsidP="56247EF4">
            <w:pPr>
              <w:rPr>
                <w:rFonts w:ascii="Times New Roman" w:eastAsia="Times New Roman" w:hAnsi="Times New Roman" w:cs="Times New Roman"/>
              </w:rPr>
            </w:pPr>
          </w:p>
          <w:p w14:paraId="08FC7EF6" w14:textId="77777777" w:rsidR="002B0FAE" w:rsidRDefault="56247EF4" w:rsidP="56247EF4">
            <w:pPr>
              <w:rPr>
                <w:rFonts w:ascii="Times New Roman" w:eastAsia="Times New Roman" w:hAnsi="Times New Roman" w:cs="Times New Roman"/>
              </w:rPr>
            </w:pPr>
            <w:r w:rsidRPr="00B51975">
              <w:rPr>
                <w:rFonts w:ascii="Times New Roman" w:eastAsia="Times New Roman" w:hAnsi="Times New Roman" w:cs="Times New Roman"/>
              </w:rPr>
              <w:t xml:space="preserve">Jätkutegevused seotakse DÜAK 2035 praktilise elluviimisega kohaliku omavalitsuse tasandil: tugevdatakse andmete ja tehisaru kasutuse juhtimist, täpsustatakse vastutust AI kasutamisega seotud otsustes ning kujundatakse töökorraldus, mis toetab </w:t>
            </w:r>
            <w:proofErr w:type="spellStart"/>
            <w:r w:rsidRPr="00B51975">
              <w:rPr>
                <w:rFonts w:ascii="Times New Roman" w:eastAsia="Times New Roman" w:hAnsi="Times New Roman" w:cs="Times New Roman"/>
              </w:rPr>
              <w:t>inimkeskset</w:t>
            </w:r>
            <w:proofErr w:type="spellEnd"/>
            <w:r w:rsidRPr="00B51975">
              <w:rPr>
                <w:rFonts w:ascii="Times New Roman" w:eastAsia="Times New Roman" w:hAnsi="Times New Roman" w:cs="Times New Roman"/>
              </w:rPr>
              <w:t xml:space="preserve">, usaldusväärset, tõhusat ja hukukindlat digiriiki. </w:t>
            </w:r>
          </w:p>
          <w:p w14:paraId="5066330E" w14:textId="77777777" w:rsidR="002B0FAE" w:rsidRDefault="002B0FAE" w:rsidP="56247EF4">
            <w:pPr>
              <w:rPr>
                <w:rFonts w:ascii="Times New Roman" w:eastAsia="Times New Roman" w:hAnsi="Times New Roman" w:cs="Times New Roman"/>
              </w:rPr>
            </w:pPr>
          </w:p>
          <w:p w14:paraId="794B14CD" w14:textId="599F53FF" w:rsidR="56247EF4" w:rsidRPr="00E636CA" w:rsidRDefault="56247EF4" w:rsidP="56247EF4">
            <w:pPr>
              <w:rPr>
                <w:rFonts w:ascii="Times New Roman" w:hAnsi="Times New Roman" w:cs="Times New Roman"/>
              </w:rPr>
            </w:pPr>
            <w:r w:rsidRPr="00B51975">
              <w:rPr>
                <w:rFonts w:ascii="Times New Roman" w:eastAsia="Times New Roman" w:hAnsi="Times New Roman" w:cs="Times New Roman"/>
              </w:rPr>
              <w:t>Valminud referentsmudelit ja juhendmaterjale kasutatakse ka teiste kohalike omavalitsuste ning avaliku sektori organisatsioonide teavitamiseks ja võimaliku korduskasutuse toetamiseks, et projekti tulemus ei jääks üksikuks piloodiks, vaid looks aluse laiemalt kasutatavale avaliku sektori praktikate kogumile.</w:t>
            </w:r>
          </w:p>
          <w:p w14:paraId="49485C19" w14:textId="77777777" w:rsidR="00771225" w:rsidRPr="00B51975" w:rsidRDefault="00771225" w:rsidP="006D0820">
            <w:pPr>
              <w:rPr>
                <w:rFonts w:ascii="Times New Roman" w:eastAsia="Times New Roman" w:hAnsi="Times New Roman" w:cs="Times New Roman"/>
              </w:rPr>
            </w:pPr>
          </w:p>
        </w:tc>
      </w:tr>
      <w:tr w:rsidR="0049147A" w:rsidRPr="00B51975" w14:paraId="41D3D7E0" w14:textId="77777777" w:rsidTr="002B0FAE">
        <w:trPr>
          <w:trHeight w:val="300"/>
        </w:trPr>
        <w:tc>
          <w:tcPr>
            <w:tcW w:w="3256" w:type="dxa"/>
          </w:tcPr>
          <w:p w14:paraId="770D7713" w14:textId="6611D71C" w:rsidR="0049147A" w:rsidRPr="00B51975" w:rsidRDefault="008E2F59" w:rsidP="0049147A">
            <w:pPr>
              <w:rPr>
                <w:rFonts w:ascii="Times New Roman" w:eastAsia="Times New Roman" w:hAnsi="Times New Roman" w:cs="Times New Roman"/>
                <w:b/>
                <w:bCs/>
              </w:rPr>
            </w:pPr>
            <w:r w:rsidRPr="00B51975">
              <w:rPr>
                <w:rFonts w:ascii="Times New Roman" w:eastAsia="Times New Roman" w:hAnsi="Times New Roman" w:cs="Times New Roman"/>
                <w:b/>
                <w:bCs/>
              </w:rPr>
              <w:t>R</w:t>
            </w:r>
            <w:r w:rsidR="0049147A" w:rsidRPr="00B51975">
              <w:rPr>
                <w:rFonts w:ascii="Times New Roman" w:eastAsia="Times New Roman" w:hAnsi="Times New Roman" w:cs="Times New Roman"/>
                <w:b/>
                <w:bCs/>
              </w:rPr>
              <w:t>iskid</w:t>
            </w:r>
            <w:r w:rsidR="006B1C1B" w:rsidRPr="00B51975">
              <w:rPr>
                <w:rFonts w:ascii="Times New Roman" w:eastAsia="Times New Roman" w:hAnsi="Times New Roman" w:cs="Times New Roman"/>
                <w:b/>
                <w:bCs/>
              </w:rPr>
              <w:t xml:space="preserve"> ja maandamismeetmed</w:t>
            </w:r>
          </w:p>
          <w:p w14:paraId="736C8EB7" w14:textId="77777777" w:rsidR="006B1C1B" w:rsidRPr="00B51975" w:rsidRDefault="006B1C1B" w:rsidP="0049147A">
            <w:pPr>
              <w:rPr>
                <w:rFonts w:ascii="Times New Roman" w:eastAsia="Times New Roman" w:hAnsi="Times New Roman" w:cs="Times New Roman"/>
              </w:rPr>
            </w:pPr>
          </w:p>
          <w:p w14:paraId="4AFCD07F" w14:textId="77777777" w:rsidR="0049147A" w:rsidRPr="00B51975" w:rsidRDefault="006B1C1B" w:rsidP="006B1C1B">
            <w:pPr>
              <w:rPr>
                <w:rFonts w:ascii="Times New Roman" w:eastAsia="Times New Roman" w:hAnsi="Times New Roman" w:cs="Times New Roman"/>
                <w:i/>
                <w:iCs/>
              </w:rPr>
            </w:pPr>
            <w:r w:rsidRPr="00B51975">
              <w:rPr>
                <w:rFonts w:ascii="Times New Roman" w:eastAsia="Times New Roman" w:hAnsi="Times New Roman" w:cs="Times New Roman"/>
                <w:i/>
                <w:iCs/>
              </w:rPr>
              <w:t>Kirjeldage peamisi riske, mis võivad takistada projekti elluviimist või eesmärkide saavutamist, millised maandamismeetmed kasutusele võetakse?</w:t>
            </w:r>
          </w:p>
          <w:p w14:paraId="08877A4C" w14:textId="05A599A4" w:rsidR="00C71D2F" w:rsidRPr="00B51975" w:rsidRDefault="00C71D2F" w:rsidP="006B1C1B">
            <w:pPr>
              <w:rPr>
                <w:rFonts w:ascii="Times New Roman" w:eastAsia="Times New Roman" w:hAnsi="Times New Roman" w:cs="Times New Roman"/>
                <w:i/>
                <w:iCs/>
              </w:rPr>
            </w:pPr>
          </w:p>
        </w:tc>
        <w:tc>
          <w:tcPr>
            <w:tcW w:w="5760" w:type="dxa"/>
          </w:tcPr>
          <w:p w14:paraId="48D6C61D" w14:textId="77777777" w:rsidR="002B0FAE" w:rsidRDefault="006957DC">
            <w:pPr>
              <w:rPr>
                <w:rFonts w:ascii="Times New Roman" w:hAnsi="Times New Roman" w:cs="Times New Roman"/>
              </w:rPr>
            </w:pPr>
            <w:r w:rsidRPr="00B51975">
              <w:rPr>
                <w:rFonts w:ascii="Times New Roman" w:hAnsi="Times New Roman" w:cs="Times New Roman"/>
              </w:rPr>
              <w:t xml:space="preserve">Peamised projekti elluviimist mõjutavad riskid on seotud tegelike AI kasutusmustrite piiratud nähtavusega, töötajate vähese valmisolekuga oma kasutuspraktikaid avada, tehniliste prototüüpide piirangutega ning andmekaitse- ja infoturbenõuete tõlgendamise keerukusega. </w:t>
            </w:r>
          </w:p>
          <w:p w14:paraId="794DCC44" w14:textId="77777777" w:rsidR="002B0FAE" w:rsidRDefault="002B0FAE">
            <w:pPr>
              <w:rPr>
                <w:rFonts w:ascii="Times New Roman" w:hAnsi="Times New Roman" w:cs="Times New Roman"/>
              </w:rPr>
            </w:pPr>
          </w:p>
          <w:p w14:paraId="4619AA45" w14:textId="77777777" w:rsidR="002B0FAE" w:rsidRDefault="006957DC">
            <w:pPr>
              <w:rPr>
                <w:rFonts w:ascii="Times New Roman" w:hAnsi="Times New Roman" w:cs="Times New Roman"/>
              </w:rPr>
            </w:pPr>
            <w:r w:rsidRPr="00B51975">
              <w:rPr>
                <w:rFonts w:ascii="Times New Roman" w:hAnsi="Times New Roman" w:cs="Times New Roman"/>
              </w:rPr>
              <w:t xml:space="preserve">Riskide maandamiseks viiakse projekti alguses läbi lähteolukorra kaardistus, kaasatakse varakult võtmevaldkondade esindajad ning testitakse lahendust piiratud ulatusega pilootides enne laiemaid järeldusi. </w:t>
            </w:r>
          </w:p>
          <w:p w14:paraId="34CF3230" w14:textId="77777777" w:rsidR="002B0FAE" w:rsidRDefault="002B0FAE">
            <w:pPr>
              <w:rPr>
                <w:rFonts w:ascii="Times New Roman" w:hAnsi="Times New Roman" w:cs="Times New Roman"/>
              </w:rPr>
            </w:pPr>
          </w:p>
          <w:p w14:paraId="246C5EED" w14:textId="61A5E857" w:rsidR="006957DC" w:rsidRPr="00B51975" w:rsidRDefault="006957DC">
            <w:pPr>
              <w:rPr>
                <w:rFonts w:ascii="Times New Roman" w:hAnsi="Times New Roman" w:cs="Times New Roman"/>
                <w:b/>
                <w:bCs/>
              </w:rPr>
            </w:pPr>
            <w:r w:rsidRPr="00B51975">
              <w:rPr>
                <w:rFonts w:ascii="Times New Roman" w:hAnsi="Times New Roman" w:cs="Times New Roman"/>
              </w:rPr>
              <w:t>Vajaduse korral kaasatakse täiendavat tehnilist, infoturbe- ja andmekaitsealast ekspertiisi. Etapiviisiline töökorraldus võimaldab teha vahehindamisi ja kohandada lähenemist enne järgmisse etappi liikumist.</w:t>
            </w:r>
          </w:p>
          <w:p w14:paraId="506B5CCC" w14:textId="77777777" w:rsidR="0049147A" w:rsidRPr="00B51975" w:rsidRDefault="0049147A" w:rsidP="006D0820">
            <w:pPr>
              <w:rPr>
                <w:rFonts w:ascii="Times New Roman" w:eastAsia="Times New Roman" w:hAnsi="Times New Roman" w:cs="Times New Roman"/>
              </w:rPr>
            </w:pPr>
          </w:p>
        </w:tc>
      </w:tr>
    </w:tbl>
    <w:p w14:paraId="36E54BF8" w14:textId="77777777" w:rsidR="001859F4" w:rsidRPr="00B51975" w:rsidRDefault="001859F4" w:rsidP="00E614A2">
      <w:pPr>
        <w:rPr>
          <w:rFonts w:ascii="Times New Roman" w:hAnsi="Times New Roman" w:cs="Times New Roman"/>
        </w:rPr>
      </w:pPr>
    </w:p>
    <w:tbl>
      <w:tblPr>
        <w:tblStyle w:val="TableGrid"/>
        <w:tblW w:w="0" w:type="auto"/>
        <w:tblLook w:val="06A0" w:firstRow="1" w:lastRow="0" w:firstColumn="1" w:lastColumn="0" w:noHBand="1" w:noVBand="1"/>
      </w:tblPr>
      <w:tblGrid>
        <w:gridCol w:w="3681"/>
        <w:gridCol w:w="5335"/>
      </w:tblGrid>
      <w:tr w:rsidR="007227BC" w:rsidRPr="00B51975" w14:paraId="3CADA8AB" w14:textId="77777777" w:rsidTr="37FFCAE8">
        <w:trPr>
          <w:trHeight w:val="300"/>
          <w:tblHeader/>
        </w:trPr>
        <w:tc>
          <w:tcPr>
            <w:tcW w:w="9016" w:type="dxa"/>
            <w:gridSpan w:val="2"/>
            <w:shd w:val="clear" w:color="auto" w:fill="0A2F41" w:themeFill="accent1" w:themeFillShade="80"/>
          </w:tcPr>
          <w:p w14:paraId="0B79047B" w14:textId="5EB679D5" w:rsidR="007227BC" w:rsidRPr="00B51975" w:rsidRDefault="007227BC" w:rsidP="006D0820">
            <w:pPr>
              <w:rPr>
                <w:rFonts w:ascii="Times New Roman" w:eastAsia="Times New Roman" w:hAnsi="Times New Roman" w:cs="Times New Roman"/>
                <w:b/>
                <w:bCs/>
              </w:rPr>
            </w:pPr>
            <w:r w:rsidRPr="00B51975">
              <w:rPr>
                <w:rFonts w:ascii="Times New Roman" w:eastAsia="Times New Roman" w:hAnsi="Times New Roman" w:cs="Times New Roman"/>
                <w:b/>
                <w:bCs/>
              </w:rPr>
              <w:t>5. Seos teadus- ja arendustegevuse kriteeriumi</w:t>
            </w:r>
            <w:r w:rsidR="10952672" w:rsidRPr="00B51975">
              <w:rPr>
                <w:rFonts w:ascii="Times New Roman" w:eastAsia="Times New Roman" w:hAnsi="Times New Roman" w:cs="Times New Roman"/>
                <w:b/>
                <w:bCs/>
              </w:rPr>
              <w:t>t</w:t>
            </w:r>
            <w:r w:rsidRPr="00B51975">
              <w:rPr>
                <w:rFonts w:ascii="Times New Roman" w:eastAsia="Times New Roman" w:hAnsi="Times New Roman" w:cs="Times New Roman"/>
                <w:b/>
                <w:bCs/>
              </w:rPr>
              <w:t>ega</w:t>
            </w:r>
            <w:r w:rsidR="42C0F892" w:rsidRPr="00B51975">
              <w:rPr>
                <w:rFonts w:ascii="Times New Roman" w:eastAsia="Times New Roman" w:hAnsi="Times New Roman" w:cs="Times New Roman"/>
                <w:b/>
                <w:bCs/>
              </w:rPr>
              <w:t xml:space="preserve"> (palun kirjeldage)</w:t>
            </w:r>
          </w:p>
        </w:tc>
      </w:tr>
      <w:tr w:rsidR="001859F4" w:rsidRPr="00B51975" w14:paraId="014D947D" w14:textId="77777777" w:rsidTr="37FFCAE8">
        <w:trPr>
          <w:trHeight w:val="300"/>
        </w:trPr>
        <w:tc>
          <w:tcPr>
            <w:tcW w:w="3681" w:type="dxa"/>
          </w:tcPr>
          <w:p w14:paraId="6D2C749F" w14:textId="12B12EE5" w:rsidR="001859F4" w:rsidRPr="00B51975" w:rsidRDefault="001E7AC8" w:rsidP="006D0820">
            <w:pPr>
              <w:rPr>
                <w:rFonts w:ascii="Times New Roman" w:hAnsi="Times New Roman" w:cs="Times New Roman"/>
              </w:rPr>
            </w:pPr>
            <w:r w:rsidRPr="00B51975">
              <w:rPr>
                <w:rFonts w:ascii="Times New Roman" w:eastAsia="Times New Roman" w:hAnsi="Times New Roman" w:cs="Times New Roman"/>
              </w:rPr>
              <w:t>Tegevuse liik (alusuuring, rakendusuuring või eksperimentaalarendus)</w:t>
            </w:r>
          </w:p>
        </w:tc>
        <w:tc>
          <w:tcPr>
            <w:tcW w:w="5335" w:type="dxa"/>
          </w:tcPr>
          <w:p w14:paraId="6783DC54" w14:textId="0AC12374" w:rsidR="00FD36E9" w:rsidRPr="00B51975" w:rsidRDefault="00FD36E9" w:rsidP="00E636CA">
            <w:pPr>
              <w:spacing w:after="80"/>
            </w:pPr>
            <w:r w:rsidRPr="00B51975">
              <w:rPr>
                <w:rFonts w:ascii="Times New Roman" w:hAnsi="Times New Roman" w:cs="Times New Roman"/>
              </w:rPr>
              <w:t>Rakendusuuring koos eksperimentaalarenduse komponendiga. Rakendusuuringu osa koosneb kahest peategevusest:</w:t>
            </w:r>
          </w:p>
          <w:p w14:paraId="48A8839E" w14:textId="7AEA35A6" w:rsidR="00FD36E9" w:rsidRPr="00B51975" w:rsidRDefault="00FD36E9" w:rsidP="00E636CA">
            <w:pPr>
              <w:spacing w:after="80"/>
            </w:pPr>
            <w:r w:rsidRPr="00B51975">
              <w:rPr>
                <w:rFonts w:ascii="Times New Roman" w:hAnsi="Times New Roman" w:cs="Times New Roman"/>
              </w:rPr>
              <w:t xml:space="preserve">(1) Luuakse mõisteline ja normatiivne raamistik AI kasutuse riskipõhiseks juhtimiseks kohaliku </w:t>
            </w:r>
            <w:r w:rsidRPr="00B51975">
              <w:rPr>
                <w:rFonts w:ascii="Times New Roman" w:hAnsi="Times New Roman" w:cs="Times New Roman"/>
              </w:rPr>
              <w:lastRenderedPageBreak/>
              <w:t>omavalitsuse tööprotsessides: kasutusjuhtude taksonoomia andmete tundlikkuse ja otsuse mõju (</w:t>
            </w:r>
            <w:proofErr w:type="spellStart"/>
            <w:r w:rsidRPr="00E636CA">
              <w:rPr>
                <w:rFonts w:ascii="Times New Roman" w:hAnsi="Times New Roman" w:cs="Times New Roman"/>
                <w:i/>
                <w:iCs/>
              </w:rPr>
              <w:t>decision</w:t>
            </w:r>
            <w:proofErr w:type="spellEnd"/>
            <w:r w:rsidRPr="00E636CA">
              <w:rPr>
                <w:rFonts w:ascii="Times New Roman" w:hAnsi="Times New Roman" w:cs="Times New Roman"/>
                <w:i/>
                <w:iCs/>
              </w:rPr>
              <w:t xml:space="preserve"> </w:t>
            </w:r>
            <w:proofErr w:type="spellStart"/>
            <w:r w:rsidRPr="00E636CA">
              <w:rPr>
                <w:rFonts w:ascii="Times New Roman" w:hAnsi="Times New Roman" w:cs="Times New Roman"/>
                <w:i/>
                <w:iCs/>
              </w:rPr>
              <w:t>impct</w:t>
            </w:r>
            <w:proofErr w:type="spellEnd"/>
            <w:r w:rsidRPr="00B51975">
              <w:rPr>
                <w:rFonts w:ascii="Times New Roman" w:hAnsi="Times New Roman" w:cs="Times New Roman"/>
              </w:rPr>
              <w:t xml:space="preserve">) järgi; </w:t>
            </w:r>
            <w:proofErr w:type="spellStart"/>
            <w:r w:rsidRPr="00B51975">
              <w:rPr>
                <w:rFonts w:ascii="Times New Roman" w:hAnsi="Times New Roman" w:cs="Times New Roman"/>
              </w:rPr>
              <w:t>inimjärelevalve</w:t>
            </w:r>
            <w:proofErr w:type="spellEnd"/>
            <w:r w:rsidRPr="00B51975">
              <w:rPr>
                <w:rFonts w:ascii="Times New Roman" w:hAnsi="Times New Roman" w:cs="Times New Roman"/>
              </w:rPr>
              <w:t xml:space="preserve"> ja õiguslikult piisava auditijälje nõuded; luuakse saadava mudeli valideerimise metoodika.</w:t>
            </w:r>
          </w:p>
          <w:p w14:paraId="03C4176E" w14:textId="2604735A" w:rsidR="00FD36E9" w:rsidRPr="00B51975" w:rsidRDefault="00FD36E9" w:rsidP="00FD36E9">
            <w:pPr>
              <w:pStyle w:val="font-claude-response-body"/>
            </w:pPr>
            <w:r w:rsidRPr="00E636CA">
              <w:rPr>
                <w:rStyle w:val="Strong"/>
                <w:b w:val="0"/>
                <w:bCs w:val="0"/>
              </w:rPr>
              <w:t>(2)</w:t>
            </w:r>
            <w:r w:rsidRPr="00B51975">
              <w:t xml:space="preserve"> Empiirilise uurimismetoodika kujundamine: intervjuuprotokoll, millega uuritakse, kuidas AI-tööriistu valitakse; piloodi jaoks määratletud enne/pärast-näitajad; ning </w:t>
            </w:r>
            <w:proofErr w:type="spellStart"/>
            <w:r w:rsidRPr="00B51975">
              <w:t>ülekantavuse</w:t>
            </w:r>
            <w:proofErr w:type="spellEnd"/>
            <w:r w:rsidRPr="00B51975">
              <w:t xml:space="preserve"> uuringu instrument. Kogu metoodika kujundab teaduspartner ja see viiakse ellu omavalitsuse piloodi raames.</w:t>
            </w:r>
          </w:p>
          <w:p w14:paraId="14C37A2E" w14:textId="32A3DB3E" w:rsidR="00FD36E9" w:rsidRPr="00B51975" w:rsidRDefault="00FD36E9" w:rsidP="00FD36E9">
            <w:pPr>
              <w:pStyle w:val="font-claude-response-body"/>
            </w:pPr>
            <w:r w:rsidRPr="00B51975">
              <w:t xml:space="preserve">Eksperimentaalarenduse osa seisneb toimiva riskipõhise kontrollikihi prototüübi ehitamises ja seadistamises koostöös </w:t>
            </w:r>
            <w:proofErr w:type="spellStart"/>
            <w:r w:rsidRPr="00B51975">
              <w:t>omavalitususega</w:t>
            </w:r>
            <w:proofErr w:type="spellEnd"/>
            <w:r w:rsidRPr="00B51975">
              <w:t xml:space="preserve"> ning selle katsetamises tegelikes tööprotsessides.</w:t>
            </w:r>
          </w:p>
          <w:p w14:paraId="5D82E30F" w14:textId="2A32F86D" w:rsidR="001859F4" w:rsidRPr="00E636CA" w:rsidRDefault="00FD36E9" w:rsidP="00E636CA">
            <w:pPr>
              <w:pStyle w:val="NormalWeb"/>
            </w:pPr>
            <w:r w:rsidRPr="00B51975">
              <w:t>Mõlemad uuringuliigid kuuluvad määruse</w:t>
            </w:r>
            <w:r w:rsidRPr="00B51975">
              <w:rPr>
                <w:rStyle w:val="FootnoteReference"/>
              </w:rPr>
              <w:footnoteReference w:id="1"/>
            </w:r>
            <w:r w:rsidRPr="00B51975">
              <w:t xml:space="preserve"> artikli määruse § 5 punktide 1 ja 2 alusel toetatavate tegevuste hulka (rakendusuuringud ja testimine; uute protsesside ja lahenduste väljatöötamine ning valideerimine; privaatsuskaitse tehnoloogiate kasutuselevõtt avalikus sektoris).</w:t>
            </w:r>
          </w:p>
        </w:tc>
      </w:tr>
      <w:tr w:rsidR="001859F4" w:rsidRPr="00B51975" w14:paraId="131A73E8" w14:textId="77777777" w:rsidTr="37FFCAE8">
        <w:trPr>
          <w:trHeight w:val="300"/>
        </w:trPr>
        <w:tc>
          <w:tcPr>
            <w:tcW w:w="3681" w:type="dxa"/>
          </w:tcPr>
          <w:p w14:paraId="18463151" w14:textId="7E2B3CFE" w:rsidR="001859F4" w:rsidRPr="00B51975" w:rsidRDefault="00912884" w:rsidP="006D0820">
            <w:pPr>
              <w:rPr>
                <w:rFonts w:ascii="Times New Roman" w:eastAsia="Times New Roman" w:hAnsi="Times New Roman" w:cs="Times New Roman"/>
              </w:rPr>
            </w:pPr>
            <w:r w:rsidRPr="00B51975">
              <w:rPr>
                <w:rFonts w:ascii="Times New Roman" w:eastAsia="Times New Roman" w:hAnsi="Times New Roman" w:cs="Times New Roman"/>
              </w:rPr>
              <w:lastRenderedPageBreak/>
              <w:t>Uudsus</w:t>
            </w:r>
          </w:p>
        </w:tc>
        <w:tc>
          <w:tcPr>
            <w:tcW w:w="5335" w:type="dxa"/>
          </w:tcPr>
          <w:p w14:paraId="59F665A2" w14:textId="64E6A6F3" w:rsidR="00FD36E9" w:rsidRPr="00B51975" w:rsidRDefault="00FD36E9" w:rsidP="00FD36E9">
            <w:pPr>
              <w:pStyle w:val="font-claude-response-body"/>
            </w:pPr>
            <w:r w:rsidRPr="00B51975">
              <w:t>Uudsus seisneb kolmes konkreetses aspektis.</w:t>
            </w:r>
          </w:p>
          <w:p w14:paraId="5CA5F0A2" w14:textId="6F2DE0CF" w:rsidR="00FD36E9" w:rsidRPr="00B51975" w:rsidRDefault="00FD36E9" w:rsidP="00FD36E9">
            <w:pPr>
              <w:pStyle w:val="font-claude-response-body"/>
            </w:pPr>
            <w:r w:rsidRPr="00B51975">
              <w:t>Esiteks ühendab projekt kolm tavaliselt eraldi käsitletavat kihti (andmete liikumise tehniline kontroll, korralduslik juhtimine ning andmekaitse- ja haldusõiguse nõuded) üheks riskitasanditega mudeliks ja valideerib selle Eesti kohaliku omavalitsuse tegelikes tööprotsessides.</w:t>
            </w:r>
          </w:p>
          <w:p w14:paraId="6D5D4198" w14:textId="77777777" w:rsidR="001859F4" w:rsidRPr="00413CA6" w:rsidRDefault="00FD36E9" w:rsidP="00E636CA">
            <w:pPr>
              <w:pStyle w:val="font-claude-response-body"/>
            </w:pPr>
            <w:r w:rsidRPr="00B51975">
              <w:t xml:space="preserve">Teiseks </w:t>
            </w:r>
            <w:proofErr w:type="spellStart"/>
            <w:r w:rsidRPr="00B51975">
              <w:t>operatsionaliseerib</w:t>
            </w:r>
            <w:proofErr w:type="spellEnd"/>
            <w:r w:rsidRPr="00B51975">
              <w:t xml:space="preserve"> projekt sisuka </w:t>
            </w:r>
            <w:proofErr w:type="spellStart"/>
            <w:r w:rsidRPr="00B51975">
              <w:t>inimjärelevalve</w:t>
            </w:r>
            <w:proofErr w:type="spellEnd"/>
            <w:r w:rsidRPr="00B51975">
              <w:t xml:space="preserve"> ja </w:t>
            </w:r>
            <w:proofErr w:type="spellStart"/>
            <w:r w:rsidRPr="00B51975">
              <w:t>auditeeritavuse</w:t>
            </w:r>
            <w:proofErr w:type="spellEnd"/>
            <w:r w:rsidRPr="00B51975">
              <w:t xml:space="preserve"> õiguslikud nõuded konkreetseteks, testitavateks tööprotsessi kontrollideks ja auditijälje kriteeriumiteks. Nende nõuete hulka kuuluvad üldine haldusotsuse põhjendamiskohustus, isikuandmete vastutus ning kõrge riskiga kvalifitseeruvate kasutusjuhtude puhul tehisaru määruse artiklid 12, 13 ja 14. Selliselt viib projekt need nõuded õigusdoktriinist mõõdetavate disainiparameetriteni.</w:t>
            </w:r>
            <w:r w:rsidRPr="00B51975">
              <w:br/>
            </w:r>
            <w:r w:rsidRPr="00B51975">
              <w:br/>
              <w:t xml:space="preserve">Kolmandaks käsitleb projekt andmeturbe, kasutatavuse, </w:t>
            </w:r>
            <w:proofErr w:type="spellStart"/>
            <w:r w:rsidRPr="00B51975">
              <w:t>auditeeritavuse</w:t>
            </w:r>
            <w:proofErr w:type="spellEnd"/>
            <w:r w:rsidRPr="00B51975">
              <w:t xml:space="preserve"> ja ülemäärase usaldamise vastastikust mõju empiirilise küsimusena </w:t>
            </w:r>
            <w:r w:rsidRPr="00B51975">
              <w:lastRenderedPageBreak/>
              <w:t xml:space="preserve">tegelikus omavalitsuse keskkonnas. Uurimise all on nii </w:t>
            </w:r>
            <w:proofErr w:type="spellStart"/>
            <w:r w:rsidRPr="00B51975">
              <w:t>sotsiotehniline</w:t>
            </w:r>
            <w:proofErr w:type="spellEnd"/>
            <w:r w:rsidRPr="00B51975">
              <w:t xml:space="preserve"> dünaamika, kus töötajad valivad hallatud ja haldamata AI-tööriistade (</w:t>
            </w:r>
            <w:proofErr w:type="spellStart"/>
            <w:r w:rsidRPr="00E636CA">
              <w:rPr>
                <w:i/>
                <w:iCs/>
              </w:rPr>
              <w:t>shadow</w:t>
            </w:r>
            <w:proofErr w:type="spellEnd"/>
            <w:r w:rsidRPr="00E636CA">
              <w:rPr>
                <w:i/>
                <w:iCs/>
              </w:rPr>
              <w:t xml:space="preserve"> AI</w:t>
            </w:r>
            <w:r w:rsidRPr="00B51975">
              <w:t>) vahel, kui ka vähe uuritud efekt, kus ülemäärane piiramine surub kasutuse varjatud või alternatiivsetesse kanalitesse.</w:t>
            </w:r>
          </w:p>
          <w:p w14:paraId="57DEA2DA" w14:textId="14EADA98" w:rsidR="00FA670F" w:rsidRPr="00413CA6" w:rsidRDefault="00FA670F" w:rsidP="00E636CA">
            <w:pPr>
              <w:pStyle w:val="font-claude-response-body"/>
            </w:pPr>
          </w:p>
        </w:tc>
      </w:tr>
      <w:tr w:rsidR="001859F4" w:rsidRPr="00B51975" w14:paraId="2FBD2A61" w14:textId="77777777" w:rsidTr="37FFCAE8">
        <w:trPr>
          <w:trHeight w:val="300"/>
        </w:trPr>
        <w:tc>
          <w:tcPr>
            <w:tcW w:w="3681" w:type="dxa"/>
          </w:tcPr>
          <w:p w14:paraId="78DD39E2" w14:textId="357EE066" w:rsidR="001859F4" w:rsidRPr="00B51975" w:rsidRDefault="00912884" w:rsidP="006D0820">
            <w:pPr>
              <w:rPr>
                <w:rFonts w:ascii="Times New Roman" w:eastAsia="Times New Roman" w:hAnsi="Times New Roman" w:cs="Times New Roman"/>
              </w:rPr>
            </w:pPr>
            <w:r w:rsidRPr="00B51975">
              <w:rPr>
                <w:rFonts w:ascii="Times New Roman" w:eastAsia="Times New Roman" w:hAnsi="Times New Roman" w:cs="Times New Roman"/>
              </w:rPr>
              <w:lastRenderedPageBreak/>
              <w:t>Loomingulisus</w:t>
            </w:r>
          </w:p>
        </w:tc>
        <w:tc>
          <w:tcPr>
            <w:tcW w:w="5335" w:type="dxa"/>
          </w:tcPr>
          <w:p w14:paraId="6905A71D" w14:textId="6FB9441A" w:rsidR="00FD36E9" w:rsidRPr="00B51975" w:rsidRDefault="00FD36E9" w:rsidP="00FD36E9">
            <w:pPr>
              <w:pStyle w:val="font-claude-response-body"/>
            </w:pPr>
            <w:r w:rsidRPr="00B51975">
              <w:t>Loominguline tuum on kontseptuaalne raamistik, mis tõlgib abstraktsed õiguslikud ja eetilised nõuded (</w:t>
            </w:r>
            <w:proofErr w:type="spellStart"/>
            <w:r w:rsidRPr="00B51975">
              <w:t>inimjärelevalve</w:t>
            </w:r>
            <w:proofErr w:type="spellEnd"/>
            <w:r w:rsidRPr="00B51975">
              <w:t>, vastutus, andmete minimeerimine, proportsionaalsus) struktureeritud AI kasutusjuhtude taksonoomiaks koos proportsionaalsete ja eraldi testitavate kontrollimeetmetega. Sellele lisandub meetod, mille abil hinnatakse, kas auditijälg tõendab tegelikku inimese kaalutlust või on tegu üksnes vormilise heakskiitmisega.</w:t>
            </w:r>
          </w:p>
          <w:p w14:paraId="18E8E65E" w14:textId="19A28A6D" w:rsidR="00FD36E9" w:rsidRPr="00B51975" w:rsidRDefault="00FD36E9" w:rsidP="00FD36E9">
            <w:pPr>
              <w:pStyle w:val="font-claude-response-body"/>
            </w:pPr>
            <w:r w:rsidRPr="00B51975">
              <w:t>See eeldab sünteesi kolme valdkonna vahel, mis süsteemidisaini tasandil harva kokku saavad: haldus- ja andmekaitseõigus, infoturve ning avaliku teenuse protsessidisain.</w:t>
            </w:r>
          </w:p>
          <w:p w14:paraId="5A02928E" w14:textId="39701BDD" w:rsidR="001859F4" w:rsidRPr="00E636CA" w:rsidRDefault="00FD36E9" w:rsidP="00E636CA">
            <w:pPr>
              <w:pStyle w:val="NormalWeb"/>
            </w:pPr>
            <w:r w:rsidRPr="00B51975">
              <w:t>Empiiriline disain ei ole standardmeetod, vaid teadlikult kokku pandud kombinatsioon kolmest erinevast lähenemisest: 1) intervjuud töötajatega, et mõista, kuidas nad AI-tööriistu valivad; 2)  võrdlus eri kasutusjuhtude lõikes, kus sekkumise eel kogutud andmeid võrreldakse projekti lõpus tehtavate uute mõõtmistega, et tegelik muutus tuleks välja; 3) hinnatakse, kas mudel sobiks ka teistele omavalitsustele. Disain on koostatud selliselt, et see tuvastaks aspekte, mis tavaliselt ebasoosivalt kujunevad: näiteks kontrollidest kõrvalehoidmine või tulemus, kus reegleid täidetakse ainult paberil.</w:t>
            </w:r>
          </w:p>
        </w:tc>
      </w:tr>
      <w:tr w:rsidR="001859F4" w:rsidRPr="00B51975" w14:paraId="4776D9E4" w14:textId="77777777" w:rsidTr="37FFCAE8">
        <w:trPr>
          <w:trHeight w:val="300"/>
        </w:trPr>
        <w:tc>
          <w:tcPr>
            <w:tcW w:w="3681" w:type="dxa"/>
          </w:tcPr>
          <w:p w14:paraId="070F8815" w14:textId="2872E09F" w:rsidR="001859F4" w:rsidRPr="00B51975" w:rsidRDefault="00912884" w:rsidP="006D0820">
            <w:pPr>
              <w:rPr>
                <w:rFonts w:ascii="Times New Roman" w:eastAsia="Times New Roman" w:hAnsi="Times New Roman" w:cs="Times New Roman"/>
              </w:rPr>
            </w:pPr>
            <w:r w:rsidRPr="00B51975">
              <w:rPr>
                <w:rFonts w:ascii="Times New Roman" w:eastAsia="Times New Roman" w:hAnsi="Times New Roman" w:cs="Times New Roman"/>
              </w:rPr>
              <w:t>Ettemääramatu tulemus</w:t>
            </w:r>
          </w:p>
        </w:tc>
        <w:tc>
          <w:tcPr>
            <w:tcW w:w="5335" w:type="dxa"/>
          </w:tcPr>
          <w:p w14:paraId="1A7DF553" w14:textId="77777777" w:rsidR="0084437D" w:rsidRPr="00B51975" w:rsidRDefault="0084437D" w:rsidP="0084437D">
            <w:pPr>
              <w:pStyle w:val="font-claude-response-body"/>
            </w:pPr>
            <w:r w:rsidRPr="00B51975">
              <w:t xml:space="preserve">Tulemus on mitmes mõttes ebaselge. Ei ole teada, kas üks riskitasanditega konfiguratsioon suudab samaaegselt tagada andmeturbe, vastuvõetava kasutatavuse ja piisava </w:t>
            </w:r>
            <w:proofErr w:type="spellStart"/>
            <w:r w:rsidRPr="00B51975">
              <w:t>auditeeritavuse</w:t>
            </w:r>
            <w:proofErr w:type="spellEnd"/>
            <w:r w:rsidRPr="00B51975">
              <w:t xml:space="preserve"> omavalitsuse realistliku kasutusjuhtude kogumi puhul, või kas need piirangud sunnivad tööprotsesse osadeks jagama.</w:t>
            </w:r>
          </w:p>
          <w:p w14:paraId="6D39212E" w14:textId="0D8AFBDE" w:rsidR="0084437D" w:rsidRPr="00B51975" w:rsidRDefault="0084437D" w:rsidP="0084437D">
            <w:pPr>
              <w:pStyle w:val="font-claude-response-body"/>
            </w:pPr>
            <w:r w:rsidRPr="00B51975">
              <w:t>Kuna ülemäärane piiramine võib suunata kasutajaid haldamata tööriistade (</w:t>
            </w:r>
            <w:proofErr w:type="spellStart"/>
            <w:r w:rsidRPr="00E636CA">
              <w:rPr>
                <w:i/>
                <w:iCs/>
              </w:rPr>
              <w:t>shadow</w:t>
            </w:r>
            <w:proofErr w:type="spellEnd"/>
            <w:r w:rsidRPr="00E636CA">
              <w:rPr>
                <w:i/>
                <w:iCs/>
              </w:rPr>
              <w:t xml:space="preserve"> AI</w:t>
            </w:r>
            <w:r w:rsidRPr="00B51975">
              <w:t xml:space="preserve">) poole, võivad kontrollid vähendada nähtavat lekkimist, suurendades samal ajal kogumõju. Selle, kummale </w:t>
            </w:r>
            <w:r w:rsidRPr="00B51975">
              <w:lastRenderedPageBreak/>
              <w:t>poole kogumõju kallutub, saab näha alles empiirilise mõõtmise käigus.</w:t>
            </w:r>
          </w:p>
          <w:p w14:paraId="18EC2E44" w14:textId="77777777" w:rsidR="001859F4" w:rsidRPr="00B51975" w:rsidRDefault="0084437D" w:rsidP="0084437D">
            <w:pPr>
              <w:pStyle w:val="font-claude-response-body"/>
            </w:pPr>
            <w:r w:rsidRPr="00B51975">
              <w:t xml:space="preserve">Samuti ei ole teada, kus asub </w:t>
            </w:r>
            <w:proofErr w:type="spellStart"/>
            <w:r w:rsidRPr="00B51975">
              <w:t>auditeeritavuse</w:t>
            </w:r>
            <w:proofErr w:type="spellEnd"/>
            <w:r w:rsidRPr="00B51975">
              <w:t xml:space="preserve"> miinimum, see tähendab logimise üksikasjalikkust, mis on vastutuse jaoks piisav ilma</w:t>
            </w:r>
            <w:r w:rsidR="00BA72FC" w:rsidRPr="00B51975">
              <w:t>,</w:t>
            </w:r>
            <w:r w:rsidRPr="00B51975">
              <w:t xml:space="preserve"> et see muutuks ebaproportsionaalseks koormaks. Lahtine on ka see, milliste kasutusjuhtude puhul saab </w:t>
            </w:r>
            <w:proofErr w:type="spellStart"/>
            <w:r w:rsidRPr="00B51975">
              <w:t>inimjärelevalvet</w:t>
            </w:r>
            <w:proofErr w:type="spellEnd"/>
            <w:r w:rsidRPr="00B51975">
              <w:t xml:space="preserve"> säilitada tööprotsessi disainiga ja millistel juhtudel jääb ainsaks võimaluseks AI otsuskohtadest eemaldamine või</w:t>
            </w:r>
            <w:r w:rsidR="00BA72FC" w:rsidRPr="00B51975">
              <w:t xml:space="preserve"> käsitluse </w:t>
            </w:r>
            <w:r w:rsidRPr="00B51975">
              <w:t>suletud töötluskeskkonda viimine. Lahtine on ka see, kui suureks kujuneb suletud töötluskeskkonna kulu ja millisest riskitasemest alates on see kulu õigustatud.</w:t>
            </w:r>
          </w:p>
          <w:p w14:paraId="54BC3434" w14:textId="77777777" w:rsidR="00BA72FC" w:rsidRPr="00B51975" w:rsidRDefault="00BA72FC" w:rsidP="0084437D">
            <w:pPr>
              <w:pStyle w:val="font-claude-response-body"/>
            </w:pPr>
            <w:r w:rsidRPr="00B51975">
              <w:t>Ka see, kas lahendus on ülekantav väljapoole Viimsi Valda, on soovitav tulemus, mida on vaja tõendada.</w:t>
            </w:r>
          </w:p>
          <w:p w14:paraId="79E453FC" w14:textId="37C9C985" w:rsidR="00BA72FC" w:rsidRPr="00B51975" w:rsidRDefault="00BA72FC" w:rsidP="00E636CA">
            <w:pPr>
              <w:pStyle w:val="font-claude-response-body"/>
            </w:pPr>
            <w:r w:rsidRPr="00B51975">
              <w:t>Nagu sätestab taotluse määruse § 2 lõige 3, on dokumenteeritud järeldus, et antud konfiguratsioon ei ole teostatav (tingimusel, et projekt on ellu viidud heas usus ja kooskõlas kavandatud metoodikaga), koos põhjuste talletamise ja avalikustamisega, kehtiv ja kasulik projekti tulemus, mitte ebaõnnestumine.</w:t>
            </w:r>
          </w:p>
        </w:tc>
      </w:tr>
      <w:tr w:rsidR="00136B4F" w:rsidRPr="00B51975" w14:paraId="323741B8" w14:textId="77777777" w:rsidTr="37FFCAE8">
        <w:trPr>
          <w:trHeight w:val="300"/>
        </w:trPr>
        <w:tc>
          <w:tcPr>
            <w:tcW w:w="3681" w:type="dxa"/>
          </w:tcPr>
          <w:p w14:paraId="336AA5FC" w14:textId="497D3124" w:rsidR="00136B4F" w:rsidRPr="00B51975" w:rsidRDefault="00136B4F" w:rsidP="006D0820">
            <w:pPr>
              <w:rPr>
                <w:rFonts w:ascii="Times New Roman" w:eastAsia="Times New Roman" w:hAnsi="Times New Roman" w:cs="Times New Roman"/>
              </w:rPr>
            </w:pPr>
            <w:r w:rsidRPr="00B51975">
              <w:rPr>
                <w:rFonts w:ascii="Times New Roman" w:eastAsia="Times New Roman" w:hAnsi="Times New Roman" w:cs="Times New Roman"/>
              </w:rPr>
              <w:lastRenderedPageBreak/>
              <w:t>Süsteemsus</w:t>
            </w:r>
          </w:p>
        </w:tc>
        <w:tc>
          <w:tcPr>
            <w:tcW w:w="5335" w:type="dxa"/>
          </w:tcPr>
          <w:p w14:paraId="54DD7C29" w14:textId="38BFD1B1" w:rsidR="0039454C" w:rsidRPr="00B51975" w:rsidRDefault="0039454C" w:rsidP="0039454C">
            <w:pPr>
              <w:pStyle w:val="NormalWeb"/>
            </w:pPr>
            <w:r w:rsidRPr="00B51975">
              <w:t xml:space="preserve">Töö on süsteemselt korraldatud sõnastatud hüpoteeside (H1–H5) ja </w:t>
            </w:r>
            <w:proofErr w:type="spellStart"/>
            <w:r w:rsidRPr="00B51975">
              <w:t>neljaetapilise</w:t>
            </w:r>
            <w:proofErr w:type="spellEnd"/>
            <w:r w:rsidRPr="00B51975">
              <w:t xml:space="preserve"> disaini ümber, mis peegeldab projekti eksperimentaalset loogikat: tegeliku AI kasutuse, andmeklasside ja riskikohtade lähtekaardistus; riskipõhise kontrollikihi </w:t>
            </w:r>
            <w:proofErr w:type="spellStart"/>
            <w:r w:rsidRPr="00B51975">
              <w:t>prototüüpimine</w:t>
            </w:r>
            <w:proofErr w:type="spellEnd"/>
            <w:r w:rsidRPr="00B51975">
              <w:t xml:space="preserve"> ja seadistamine; piloteerimine 3–5 määratletud kasutusjuhus koos enne/pärast-võrdlusega; ning struktureeritud hindamine ja valideerimine.</w:t>
            </w:r>
          </w:p>
          <w:p w14:paraId="700A7B78" w14:textId="77777777" w:rsidR="0039454C" w:rsidRPr="00B51975" w:rsidRDefault="0039454C" w:rsidP="0039454C">
            <w:pPr>
              <w:pStyle w:val="NormalWeb"/>
            </w:pPr>
          </w:p>
          <w:p w14:paraId="4FF126E8" w14:textId="7904DE7D" w:rsidR="0039454C" w:rsidRPr="00B51975" w:rsidRDefault="0039454C" w:rsidP="0039454C">
            <w:pPr>
              <w:pStyle w:val="NormalWeb"/>
            </w:pPr>
            <w:r w:rsidRPr="00B51975">
              <w:t xml:space="preserve">Uurimiskiht lisab iga hüpoteesi jaoks </w:t>
            </w:r>
            <w:proofErr w:type="spellStart"/>
            <w:r w:rsidRPr="00B51975">
              <w:t>operatsionaliseeritud</w:t>
            </w:r>
            <w:proofErr w:type="spellEnd"/>
            <w:r w:rsidRPr="00B51975">
              <w:t xml:space="preserve"> muutujad ja näitajad (andmeedastuse riski, kasutatavuse kulu, auditijälje piisavuse ja kriitikavaba aktsepteerimise mõõdikud), dokumenteeritud andmekogumis- ja hindamisprotokollid (intervjuuprotokoll, enne/pärast-näitajad ja uuringu instrument, mille kujundab teaduspartner ja mis viiakse ellu piloodi raames) ning mudeli valideerimise määratletud turvalisuse, õigusliku piisavuse, kasutatavuse ja proportsionaalsuse kriteeriumite alusel.</w:t>
            </w:r>
            <w:r w:rsidRPr="00B51975">
              <w:br/>
            </w:r>
          </w:p>
          <w:p w14:paraId="716E6F57" w14:textId="4DFF08DA" w:rsidR="0039454C" w:rsidRPr="00B51975" w:rsidRDefault="0039454C" w:rsidP="0039454C">
            <w:pPr>
              <w:pStyle w:val="NormalWeb"/>
            </w:pPr>
            <w:proofErr w:type="spellStart"/>
            <w:r w:rsidRPr="00B51975">
              <w:t>Auditeeritavuse</w:t>
            </w:r>
            <w:proofErr w:type="spellEnd"/>
            <w:r w:rsidRPr="00B51975">
              <w:t xml:space="preserve"> töö käsitleb Eesti andmejälgijat ja algoritmi kasutuse ülevaate vormi kui riiklikke läbipaistvusinstrumente, mida testitakse projekti </w:t>
            </w:r>
            <w:r w:rsidRPr="00B51975">
              <w:lastRenderedPageBreak/>
              <w:t>logimisnõuete vastu. Projekt uurib, kas ja millistel tingimustel suudavad need olemasolevad instrumendid kanda kontrollikihi loodavat kasutusjuhu tasandi logimist, kus need sobivad omavalitsuse tööprotsessidesse ja kus jäävad puudulikuks. Iga etapp on seotud järgmisega, võtmeotsused tehakse koos valdkondade ekspertidega ning kõik sammud ja tulemused (sealhulgas negatiivsed tulemused) dokumenteeritakse nii, et töö on jälgitav ja korratav.</w:t>
            </w:r>
          </w:p>
          <w:p w14:paraId="1D6E797C" w14:textId="77777777" w:rsidR="00136B4F" w:rsidRPr="00B51975" w:rsidRDefault="00136B4F" w:rsidP="00152B8E">
            <w:pPr>
              <w:rPr>
                <w:rFonts w:ascii="Times New Roman" w:eastAsia="Times New Roman" w:hAnsi="Times New Roman" w:cs="Times New Roman"/>
              </w:rPr>
            </w:pPr>
          </w:p>
        </w:tc>
      </w:tr>
      <w:tr w:rsidR="00136B4F" w:rsidRPr="00B51975" w14:paraId="57626631" w14:textId="77777777" w:rsidTr="37FFCAE8">
        <w:trPr>
          <w:trHeight w:val="300"/>
        </w:trPr>
        <w:tc>
          <w:tcPr>
            <w:tcW w:w="3681" w:type="dxa"/>
          </w:tcPr>
          <w:p w14:paraId="28B8983C" w14:textId="7740A42A" w:rsidR="00136B4F" w:rsidRPr="00B51975" w:rsidRDefault="00136B4F" w:rsidP="006D0820">
            <w:pPr>
              <w:rPr>
                <w:rFonts w:ascii="Times New Roman" w:eastAsia="Times New Roman" w:hAnsi="Times New Roman" w:cs="Times New Roman"/>
              </w:rPr>
            </w:pPr>
            <w:proofErr w:type="spellStart"/>
            <w:r w:rsidRPr="00B51975">
              <w:rPr>
                <w:rFonts w:ascii="Times New Roman" w:eastAsia="Times New Roman" w:hAnsi="Times New Roman" w:cs="Times New Roman"/>
              </w:rPr>
              <w:lastRenderedPageBreak/>
              <w:t>Ülekantavus</w:t>
            </w:r>
            <w:proofErr w:type="spellEnd"/>
            <w:r w:rsidRPr="00B51975">
              <w:rPr>
                <w:rFonts w:ascii="Times New Roman" w:eastAsia="Times New Roman" w:hAnsi="Times New Roman" w:cs="Times New Roman"/>
              </w:rPr>
              <w:t xml:space="preserve"> või korratavus</w:t>
            </w:r>
          </w:p>
        </w:tc>
        <w:tc>
          <w:tcPr>
            <w:tcW w:w="5335" w:type="dxa"/>
          </w:tcPr>
          <w:p w14:paraId="2E73323F" w14:textId="463E32FA" w:rsidR="0039454C" w:rsidRPr="00B51975" w:rsidRDefault="0039454C" w:rsidP="0039454C">
            <w:pPr>
              <w:pStyle w:val="font-claude-response-body"/>
            </w:pPr>
            <w:r w:rsidRPr="00B51975">
              <w:t xml:space="preserve">Projekti väljundid on kavandatud korduvkasutatava referentsmudelina, mitte ühekordse juurutamisena, ja konkreetselt kolme ülekantava artefaktina: kohaliku omavalitsuse AI kasutusjuhtude riskitaksonoomia; </w:t>
            </w:r>
            <w:proofErr w:type="spellStart"/>
            <w:r w:rsidRPr="00B51975">
              <w:t>auditeeritavuse</w:t>
            </w:r>
            <w:proofErr w:type="spellEnd"/>
            <w:r w:rsidRPr="00B51975">
              <w:t xml:space="preserve"> kriteeriumid (minimaalsed logimis-, jälgitavuse- ja </w:t>
            </w:r>
            <w:proofErr w:type="spellStart"/>
            <w:r w:rsidRPr="00B51975">
              <w:t>seletatavusnõuded</w:t>
            </w:r>
            <w:proofErr w:type="spellEnd"/>
            <w:r w:rsidRPr="00B51975">
              <w:t>, mille sobivust testitakse andmejälgija ja algoritmi kasutuse ülevaate vormiga); ning ülekande-eelduste raamistik, mis sätestab minimaalsed korralduslikud, andmemajanduslikud ja tehnilised tingimused, mida teine asutus vajab, kus viimane omakorda baseerub väikese arvu küsitletud omavalitsuste põhjal.</w:t>
            </w:r>
          </w:p>
          <w:p w14:paraId="145B5C61" w14:textId="30223094" w:rsidR="0039454C" w:rsidRPr="00B51975" w:rsidRDefault="0039454C" w:rsidP="0039454C">
            <w:pPr>
              <w:pStyle w:val="font-claude-response-body"/>
            </w:pPr>
            <w:r w:rsidRPr="00B51975">
              <w:t xml:space="preserve">Kõik need on abstraheeritud konkreetsest tarnijast või tööriistast selliselt, et teised kohalikud omavalitsused ja avaliku sektori asutused saavad neid kasutusele võtta. Mudeli tarnijaneutraalsus on see, mis muudab selle ülekantavaks ja võimaldab tulemusi </w:t>
            </w:r>
            <w:proofErr w:type="spellStart"/>
            <w:r w:rsidRPr="00B51975">
              <w:t>korduskasutada</w:t>
            </w:r>
            <w:proofErr w:type="spellEnd"/>
            <w:r w:rsidRPr="00B51975">
              <w:t xml:space="preserve"> sõltumata piloteeritud toodetest.</w:t>
            </w:r>
          </w:p>
          <w:p w14:paraId="4CB503DF" w14:textId="5BDA6A6E" w:rsidR="00136B4F" w:rsidRPr="00413CA6" w:rsidRDefault="0039454C" w:rsidP="00E636CA">
            <w:pPr>
              <w:pStyle w:val="font-claude-response-body"/>
              <w:rPr>
                <w:lang w:val="fi-FI"/>
              </w:rPr>
            </w:pPr>
            <w:r w:rsidRPr="00B51975">
              <w:t xml:space="preserve">Metoodika, juhendmaterjalid ja üldistatud õppetunnid (sealhulgas dokumenteeritud ebaõnnestumised) tehakse kättesaadavaks kooskõlas määruse avatud teadmuse eesmärkidega ning toetuse saaja kohustustega jagada kogemusi riigiüleses andmete ja tehisaru võrgustikus ja avaldada tulemused, mis ei sisalda isikuandmeid ega piiratud juurdepääsuga andmeid. See annab laiemat avalikku väärtust ning tugeva aluse lahenduse </w:t>
            </w:r>
            <w:proofErr w:type="spellStart"/>
            <w:r w:rsidRPr="00B51975">
              <w:t>skaleerimiseks</w:t>
            </w:r>
            <w:proofErr w:type="spellEnd"/>
            <w:r w:rsidRPr="00B51975">
              <w:t xml:space="preserve"> ja korratavuseks.</w:t>
            </w:r>
          </w:p>
        </w:tc>
      </w:tr>
    </w:tbl>
    <w:p w14:paraId="464D1B11" w14:textId="77777777" w:rsidR="00771225" w:rsidRPr="00B51975" w:rsidRDefault="00771225"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3256"/>
        <w:gridCol w:w="5760"/>
      </w:tblGrid>
      <w:tr w:rsidR="00E614A2" w:rsidRPr="00B51975" w14:paraId="59A8FEE4" w14:textId="77777777" w:rsidTr="007201B1">
        <w:trPr>
          <w:trHeight w:val="300"/>
          <w:tblHeader/>
        </w:trPr>
        <w:tc>
          <w:tcPr>
            <w:tcW w:w="9016" w:type="dxa"/>
            <w:gridSpan w:val="2"/>
            <w:shd w:val="clear" w:color="auto" w:fill="0A2F41" w:themeFill="accent1" w:themeFillShade="80"/>
          </w:tcPr>
          <w:p w14:paraId="0524E711" w14:textId="77777777" w:rsidR="00E614A2" w:rsidRPr="00B51975" w:rsidRDefault="00E614A2" w:rsidP="006D0820">
            <w:pPr>
              <w:rPr>
                <w:rFonts w:ascii="Times New Roman" w:eastAsia="Times New Roman" w:hAnsi="Times New Roman" w:cs="Times New Roman"/>
                <w:b/>
                <w:bCs/>
              </w:rPr>
            </w:pPr>
            <w:r w:rsidRPr="00B51975">
              <w:rPr>
                <w:rFonts w:ascii="Times New Roman" w:eastAsia="Times New Roman" w:hAnsi="Times New Roman" w:cs="Times New Roman"/>
                <w:b/>
                <w:bCs/>
              </w:rPr>
              <w:t>6. Projekti eelarve ja ajakava</w:t>
            </w:r>
          </w:p>
          <w:p w14:paraId="5F79AB2E" w14:textId="4BA30552" w:rsidR="008B45CC" w:rsidRPr="00B51975" w:rsidRDefault="008B45CC" w:rsidP="00EF2350">
            <w:pPr>
              <w:rPr>
                <w:rFonts w:ascii="Times New Roman" w:eastAsia="Times New Roman" w:hAnsi="Times New Roman" w:cs="Times New Roman"/>
                <w:i/>
                <w:iCs/>
              </w:rPr>
            </w:pPr>
            <w:r w:rsidRPr="00B51975">
              <w:rPr>
                <w:rFonts w:ascii="Times New Roman" w:eastAsia="Times New Roman" w:hAnsi="Times New Roman" w:cs="Times New Roman"/>
                <w:i/>
                <w:iCs/>
              </w:rPr>
              <w:t>Lisa iga etapi ning tegevuse juurde tegevuse kirjeldus, algus ja lõpp ning eelarve.</w:t>
            </w:r>
          </w:p>
        </w:tc>
      </w:tr>
      <w:tr w:rsidR="00771225" w:rsidRPr="00B51975" w14:paraId="766E2195" w14:textId="77777777" w:rsidTr="00E636CA">
        <w:trPr>
          <w:trHeight w:val="300"/>
        </w:trPr>
        <w:tc>
          <w:tcPr>
            <w:tcW w:w="3256" w:type="dxa"/>
          </w:tcPr>
          <w:p w14:paraId="43476258" w14:textId="3FA07478" w:rsidR="00771225" w:rsidRPr="00B52466" w:rsidRDefault="00480F5E" w:rsidP="006D0820">
            <w:pPr>
              <w:rPr>
                <w:rFonts w:ascii="Times New Roman" w:hAnsi="Times New Roman" w:cs="Times New Roman"/>
              </w:rPr>
            </w:pPr>
            <w:r w:rsidRPr="00E636CA">
              <w:rPr>
                <w:rFonts w:ascii="Times New Roman" w:hAnsi="Times New Roman" w:cs="Times New Roman"/>
                <w:b/>
                <w:bCs/>
              </w:rPr>
              <w:t>I etapp</w:t>
            </w:r>
            <w:r w:rsidR="00B52466">
              <w:rPr>
                <w:rFonts w:ascii="Times New Roman" w:hAnsi="Times New Roman" w:cs="Times New Roman"/>
                <w:b/>
                <w:bCs/>
              </w:rPr>
              <w:br/>
            </w:r>
            <w:r w:rsidR="00B52466">
              <w:rPr>
                <w:rFonts w:ascii="Times New Roman" w:hAnsi="Times New Roman" w:cs="Times New Roman"/>
              </w:rPr>
              <w:t>Kuu 1-</w:t>
            </w:r>
            <w:r w:rsidR="00F65897">
              <w:rPr>
                <w:rFonts w:ascii="Times New Roman" w:hAnsi="Times New Roman" w:cs="Times New Roman"/>
              </w:rPr>
              <w:t>3</w:t>
            </w:r>
          </w:p>
        </w:tc>
        <w:tc>
          <w:tcPr>
            <w:tcW w:w="5760" w:type="dxa"/>
          </w:tcPr>
          <w:p w14:paraId="2494AAEE" w14:textId="4FA15DB4" w:rsidR="00771225" w:rsidRPr="00E636CA" w:rsidRDefault="00E636CA" w:rsidP="006D0820">
            <w:pPr>
              <w:rPr>
                <w:rFonts w:ascii="Times New Roman" w:eastAsia="Times New Roman" w:hAnsi="Times New Roman" w:cs="Times New Roman"/>
                <w:b/>
                <w:bCs/>
              </w:rPr>
            </w:pPr>
            <w:r w:rsidRPr="00E636CA">
              <w:rPr>
                <w:rFonts w:ascii="Times New Roman" w:hAnsi="Times New Roman" w:cs="Times New Roman"/>
                <w:b/>
                <w:bCs/>
              </w:rPr>
              <w:t xml:space="preserve">LÄHTEOLUKORRA KAARDISTAMINE JA MÕISTELINE ALUS </w:t>
            </w:r>
          </w:p>
        </w:tc>
      </w:tr>
      <w:tr w:rsidR="00771225" w:rsidRPr="00B51975" w14:paraId="0AA63FD4" w14:textId="77777777" w:rsidTr="00E636CA">
        <w:trPr>
          <w:trHeight w:val="300"/>
        </w:trPr>
        <w:tc>
          <w:tcPr>
            <w:tcW w:w="3256" w:type="dxa"/>
          </w:tcPr>
          <w:p w14:paraId="7A0B4903" w14:textId="60AAA1FF" w:rsidR="00771225" w:rsidRPr="00B51975" w:rsidRDefault="00480F5E" w:rsidP="006D0820">
            <w:pPr>
              <w:rPr>
                <w:rFonts w:ascii="Times New Roman" w:eastAsia="Times New Roman" w:hAnsi="Times New Roman" w:cs="Times New Roman"/>
              </w:rPr>
            </w:pPr>
            <w:r w:rsidRPr="00B51975">
              <w:rPr>
                <w:rFonts w:ascii="Times New Roman" w:eastAsia="Times New Roman" w:hAnsi="Times New Roman" w:cs="Times New Roman"/>
              </w:rPr>
              <w:lastRenderedPageBreak/>
              <w:t>Tegevus 1</w:t>
            </w:r>
            <w:r w:rsidR="0039454C" w:rsidRPr="00B51975">
              <w:rPr>
                <w:rFonts w:ascii="Times New Roman" w:eastAsia="Times New Roman" w:hAnsi="Times New Roman" w:cs="Times New Roman"/>
              </w:rPr>
              <w:t xml:space="preserve"> (Viimsi)</w:t>
            </w:r>
          </w:p>
        </w:tc>
        <w:tc>
          <w:tcPr>
            <w:tcW w:w="5760" w:type="dxa"/>
          </w:tcPr>
          <w:p w14:paraId="54015AEA" w14:textId="77777777" w:rsidR="00CB72C9" w:rsidRDefault="0039454C" w:rsidP="006D0820">
            <w:pPr>
              <w:rPr>
                <w:rFonts w:ascii="Times New Roman" w:hAnsi="Times New Roman" w:cs="Times New Roman"/>
              </w:rPr>
            </w:pPr>
            <w:r w:rsidRPr="00E636CA">
              <w:rPr>
                <w:rFonts w:ascii="Times New Roman" w:hAnsi="Times New Roman" w:cs="Times New Roman"/>
              </w:rPr>
              <w:t xml:space="preserve">Tegeliku AI kasutuse kaardistamine (platvormid, kasutusjuhud, andmeklassid, kriitilised riskikohad, ...)  </w:t>
            </w:r>
          </w:p>
          <w:p w14:paraId="0AA62B53" w14:textId="77777777" w:rsidR="00AF05FD" w:rsidRDefault="00AF05FD" w:rsidP="006D0820">
            <w:pPr>
              <w:rPr>
                <w:rFonts w:ascii="Times New Roman" w:eastAsia="Times New Roman" w:hAnsi="Times New Roman" w:cs="Times New Roman"/>
              </w:rPr>
            </w:pPr>
          </w:p>
          <w:p w14:paraId="1DFCE9E9" w14:textId="11963868" w:rsidR="00EA7FB6" w:rsidRPr="00EA7FB6" w:rsidRDefault="00EA7FB6" w:rsidP="006D0820">
            <w:pPr>
              <w:rPr>
                <w:rFonts w:ascii="Times New Roman" w:eastAsia="Times New Roman" w:hAnsi="Times New Roman" w:cs="Times New Roman"/>
                <w:i/>
                <w:iCs/>
              </w:rPr>
            </w:pPr>
            <w:r w:rsidRPr="00EA7FB6">
              <w:rPr>
                <w:rFonts w:ascii="Times New Roman" w:eastAsia="Times New Roman" w:hAnsi="Times New Roman" w:cs="Times New Roman"/>
                <w:i/>
                <w:iCs/>
              </w:rPr>
              <w:t>Eelarve: 4</w:t>
            </w:r>
            <w:r w:rsidR="004B2F90">
              <w:rPr>
                <w:rFonts w:ascii="Times New Roman" w:eastAsia="Times New Roman" w:hAnsi="Times New Roman" w:cs="Times New Roman"/>
                <w:i/>
                <w:iCs/>
              </w:rPr>
              <w:t xml:space="preserve"> </w:t>
            </w:r>
            <w:r w:rsidRPr="00EA7FB6">
              <w:rPr>
                <w:rFonts w:ascii="Times New Roman" w:eastAsia="Times New Roman" w:hAnsi="Times New Roman" w:cs="Times New Roman"/>
                <w:i/>
                <w:iCs/>
              </w:rPr>
              <w:t>000</w:t>
            </w:r>
            <w:r w:rsidR="004B2F90">
              <w:rPr>
                <w:rFonts w:ascii="Times New Roman" w:eastAsia="Times New Roman" w:hAnsi="Times New Roman" w:cs="Times New Roman"/>
                <w:i/>
                <w:iCs/>
              </w:rPr>
              <w:t xml:space="preserve"> </w:t>
            </w:r>
            <w:r w:rsidR="004B2F90" w:rsidRPr="00615D43">
              <w:rPr>
                <w:rFonts w:ascii="Times New Roman" w:eastAsia="Times New Roman" w:hAnsi="Times New Roman" w:cs="Times New Roman"/>
                <w:i/>
                <w:iCs/>
              </w:rPr>
              <w:t>€</w:t>
            </w:r>
          </w:p>
        </w:tc>
      </w:tr>
      <w:tr w:rsidR="00771225" w:rsidRPr="00B51975" w14:paraId="254BFA49" w14:textId="77777777" w:rsidTr="00E636CA">
        <w:trPr>
          <w:trHeight w:val="300"/>
        </w:trPr>
        <w:tc>
          <w:tcPr>
            <w:tcW w:w="3256" w:type="dxa"/>
          </w:tcPr>
          <w:p w14:paraId="26EB53A0" w14:textId="2D129C94" w:rsidR="00480F5E" w:rsidRPr="00B51975" w:rsidRDefault="00480F5E" w:rsidP="006D0820">
            <w:pPr>
              <w:rPr>
                <w:rFonts w:ascii="Times New Roman" w:eastAsia="Times New Roman" w:hAnsi="Times New Roman" w:cs="Times New Roman"/>
              </w:rPr>
            </w:pPr>
            <w:r w:rsidRPr="00B51975">
              <w:rPr>
                <w:rFonts w:ascii="Times New Roman" w:eastAsia="Times New Roman" w:hAnsi="Times New Roman" w:cs="Times New Roman"/>
              </w:rPr>
              <w:t>Tegevus 2</w:t>
            </w:r>
            <w:r w:rsidR="0039454C" w:rsidRPr="00B51975">
              <w:rPr>
                <w:rFonts w:ascii="Times New Roman" w:eastAsia="Times New Roman" w:hAnsi="Times New Roman" w:cs="Times New Roman"/>
              </w:rPr>
              <w:t xml:space="preserve"> (</w:t>
            </w:r>
            <w:proofErr w:type="spellStart"/>
            <w:r w:rsidR="0039454C" w:rsidRPr="00B51975">
              <w:rPr>
                <w:rFonts w:ascii="Times New Roman" w:eastAsia="Times New Roman" w:hAnsi="Times New Roman" w:cs="Times New Roman"/>
              </w:rPr>
              <w:t>TalTech</w:t>
            </w:r>
            <w:proofErr w:type="spellEnd"/>
            <w:r w:rsidR="0039454C" w:rsidRPr="00B51975">
              <w:rPr>
                <w:rFonts w:ascii="Times New Roman" w:eastAsia="Times New Roman" w:hAnsi="Times New Roman" w:cs="Times New Roman"/>
              </w:rPr>
              <w:t>; AIRE)</w:t>
            </w:r>
          </w:p>
        </w:tc>
        <w:tc>
          <w:tcPr>
            <w:tcW w:w="5760" w:type="dxa"/>
          </w:tcPr>
          <w:p w14:paraId="50B01EA6" w14:textId="77777777" w:rsidR="00771225" w:rsidRDefault="0039454C" w:rsidP="006D0820">
            <w:pPr>
              <w:rPr>
                <w:rFonts w:ascii="Times New Roman" w:hAnsi="Times New Roman" w:cs="Times New Roman"/>
              </w:rPr>
            </w:pPr>
            <w:r w:rsidRPr="00E636CA">
              <w:rPr>
                <w:rFonts w:ascii="Times New Roman" w:hAnsi="Times New Roman" w:cs="Times New Roman"/>
              </w:rPr>
              <w:t xml:space="preserve">Kasutusjuhtude riskitaksonoomia andmete tundlikkuse ja otsustusmõju järgi, koos kasutusjuhtude tehisaru määruse järgse klassifikatsiooniga. </w:t>
            </w:r>
          </w:p>
          <w:p w14:paraId="2937EB54" w14:textId="77777777" w:rsidR="00AF05FD" w:rsidRDefault="00AF05FD" w:rsidP="006D0820">
            <w:pPr>
              <w:rPr>
                <w:rFonts w:ascii="Times New Roman" w:eastAsia="Times New Roman" w:hAnsi="Times New Roman" w:cs="Times New Roman"/>
              </w:rPr>
            </w:pPr>
          </w:p>
          <w:p w14:paraId="2CF3F007" w14:textId="6F526C00" w:rsidR="00FA53C4" w:rsidRPr="00B51975" w:rsidRDefault="00FA53C4" w:rsidP="006D0820">
            <w:pPr>
              <w:rPr>
                <w:rFonts w:ascii="Times New Roman" w:eastAsia="Times New Roman" w:hAnsi="Times New Roman" w:cs="Times New Roman"/>
              </w:rPr>
            </w:pPr>
            <w:r w:rsidRPr="00EA7FB6">
              <w:rPr>
                <w:rFonts w:ascii="Times New Roman" w:eastAsia="Times New Roman" w:hAnsi="Times New Roman" w:cs="Times New Roman"/>
                <w:i/>
                <w:iCs/>
              </w:rPr>
              <w:t xml:space="preserve">Eelarve: </w:t>
            </w:r>
            <w:r w:rsidR="001A5434">
              <w:rPr>
                <w:rFonts w:ascii="Times New Roman" w:eastAsia="Times New Roman" w:hAnsi="Times New Roman" w:cs="Times New Roman"/>
                <w:i/>
                <w:iCs/>
              </w:rPr>
              <w:t>8</w:t>
            </w:r>
            <w:r w:rsidR="004B2F90">
              <w:rPr>
                <w:rFonts w:ascii="Times New Roman" w:eastAsia="Times New Roman" w:hAnsi="Times New Roman" w:cs="Times New Roman"/>
                <w:i/>
                <w:iCs/>
              </w:rPr>
              <w:t> </w:t>
            </w:r>
            <w:r w:rsidRPr="00EA7FB6">
              <w:rPr>
                <w:rFonts w:ascii="Times New Roman" w:eastAsia="Times New Roman" w:hAnsi="Times New Roman" w:cs="Times New Roman"/>
                <w:i/>
                <w:iCs/>
              </w:rPr>
              <w:t>000</w:t>
            </w:r>
            <w:r w:rsidR="004B2F90">
              <w:rPr>
                <w:rFonts w:ascii="Times New Roman" w:eastAsia="Times New Roman" w:hAnsi="Times New Roman" w:cs="Times New Roman"/>
                <w:i/>
                <w:iCs/>
              </w:rPr>
              <w:t xml:space="preserve"> </w:t>
            </w:r>
            <w:r w:rsidR="004B2F90" w:rsidRPr="00615D43">
              <w:rPr>
                <w:rFonts w:ascii="Times New Roman" w:eastAsia="Times New Roman" w:hAnsi="Times New Roman" w:cs="Times New Roman"/>
                <w:i/>
                <w:iCs/>
              </w:rPr>
              <w:t>€</w:t>
            </w:r>
          </w:p>
        </w:tc>
      </w:tr>
      <w:tr w:rsidR="00771225" w:rsidRPr="00B51975" w14:paraId="3822BFA1" w14:textId="77777777" w:rsidTr="00E636CA">
        <w:trPr>
          <w:trHeight w:val="300"/>
        </w:trPr>
        <w:tc>
          <w:tcPr>
            <w:tcW w:w="3256" w:type="dxa"/>
          </w:tcPr>
          <w:p w14:paraId="6ECD8FC5" w14:textId="4F1C5B15" w:rsidR="00771225" w:rsidRPr="00B51975" w:rsidRDefault="0039454C" w:rsidP="006D0820">
            <w:pPr>
              <w:rPr>
                <w:rFonts w:ascii="Times New Roman" w:eastAsia="Times New Roman" w:hAnsi="Times New Roman" w:cs="Times New Roman"/>
              </w:rPr>
            </w:pPr>
            <w:r w:rsidRPr="00B51975">
              <w:rPr>
                <w:rFonts w:ascii="Times New Roman" w:eastAsia="Times New Roman" w:hAnsi="Times New Roman" w:cs="Times New Roman"/>
              </w:rPr>
              <w:t>Tegevus 3 (</w:t>
            </w:r>
            <w:proofErr w:type="spellStart"/>
            <w:r w:rsidRPr="00B51975">
              <w:rPr>
                <w:rFonts w:ascii="Times New Roman" w:eastAsia="Times New Roman" w:hAnsi="Times New Roman" w:cs="Times New Roman"/>
              </w:rPr>
              <w:t>TalTech</w:t>
            </w:r>
            <w:proofErr w:type="spellEnd"/>
            <w:r w:rsidRPr="00B51975">
              <w:rPr>
                <w:rFonts w:ascii="Times New Roman" w:eastAsia="Times New Roman" w:hAnsi="Times New Roman" w:cs="Times New Roman"/>
              </w:rPr>
              <w:t>)</w:t>
            </w:r>
          </w:p>
        </w:tc>
        <w:tc>
          <w:tcPr>
            <w:tcW w:w="5760" w:type="dxa"/>
          </w:tcPr>
          <w:p w14:paraId="633224BF" w14:textId="77777777" w:rsidR="00771225" w:rsidRDefault="0039454C" w:rsidP="006D0820">
            <w:pPr>
              <w:rPr>
                <w:rFonts w:ascii="Times New Roman" w:hAnsi="Times New Roman" w:cs="Times New Roman"/>
              </w:rPr>
            </w:pPr>
            <w:proofErr w:type="spellStart"/>
            <w:r w:rsidRPr="00E636CA">
              <w:rPr>
                <w:rFonts w:ascii="Times New Roman" w:hAnsi="Times New Roman" w:cs="Times New Roman"/>
              </w:rPr>
              <w:t>Inimjärelevalve</w:t>
            </w:r>
            <w:proofErr w:type="spellEnd"/>
            <w:r w:rsidRPr="00E636CA">
              <w:rPr>
                <w:rFonts w:ascii="Times New Roman" w:hAnsi="Times New Roman" w:cs="Times New Roman"/>
              </w:rPr>
              <w:t xml:space="preserve"> ja auditijälje nõuete määratlemine, empiirilise uurimismetoodika kujundamine (intervjuuprotokoll, enne/pärast-näitajad, </w:t>
            </w:r>
            <w:proofErr w:type="spellStart"/>
            <w:r w:rsidRPr="00E636CA">
              <w:rPr>
                <w:rFonts w:ascii="Times New Roman" w:hAnsi="Times New Roman" w:cs="Times New Roman"/>
              </w:rPr>
              <w:t>ülekantavuse</w:t>
            </w:r>
            <w:proofErr w:type="spellEnd"/>
            <w:r w:rsidRPr="00E636CA">
              <w:rPr>
                <w:rFonts w:ascii="Times New Roman" w:hAnsi="Times New Roman" w:cs="Times New Roman"/>
              </w:rPr>
              <w:t xml:space="preserve"> uuringu instrument).</w:t>
            </w:r>
          </w:p>
          <w:p w14:paraId="6522AF53" w14:textId="77777777" w:rsidR="00FA53C4" w:rsidRDefault="00FA53C4" w:rsidP="006D0820">
            <w:pPr>
              <w:rPr>
                <w:rFonts w:ascii="Times New Roman" w:eastAsia="Times New Roman" w:hAnsi="Times New Roman" w:cs="Times New Roman"/>
              </w:rPr>
            </w:pPr>
          </w:p>
          <w:p w14:paraId="5F115CD2" w14:textId="75BF6BC0" w:rsidR="00FA53C4" w:rsidRPr="00B51975" w:rsidRDefault="00FA53C4" w:rsidP="006D0820">
            <w:pPr>
              <w:rPr>
                <w:rFonts w:ascii="Times New Roman" w:eastAsia="Times New Roman" w:hAnsi="Times New Roman" w:cs="Times New Roman"/>
              </w:rPr>
            </w:pPr>
            <w:r w:rsidRPr="00EA7FB6">
              <w:rPr>
                <w:rFonts w:ascii="Times New Roman" w:eastAsia="Times New Roman" w:hAnsi="Times New Roman" w:cs="Times New Roman"/>
                <w:i/>
                <w:iCs/>
              </w:rPr>
              <w:t xml:space="preserve">Eelarve: </w:t>
            </w:r>
            <w:r w:rsidR="001A5434">
              <w:rPr>
                <w:rFonts w:ascii="Times New Roman" w:eastAsia="Times New Roman" w:hAnsi="Times New Roman" w:cs="Times New Roman"/>
                <w:i/>
                <w:iCs/>
              </w:rPr>
              <w:t>8</w:t>
            </w:r>
            <w:r w:rsidR="004B2F90">
              <w:rPr>
                <w:rFonts w:ascii="Times New Roman" w:eastAsia="Times New Roman" w:hAnsi="Times New Roman" w:cs="Times New Roman"/>
                <w:i/>
                <w:iCs/>
              </w:rPr>
              <w:t> </w:t>
            </w:r>
            <w:r w:rsidRPr="00EA7FB6">
              <w:rPr>
                <w:rFonts w:ascii="Times New Roman" w:eastAsia="Times New Roman" w:hAnsi="Times New Roman" w:cs="Times New Roman"/>
                <w:i/>
                <w:iCs/>
              </w:rPr>
              <w:t>000</w:t>
            </w:r>
            <w:r w:rsidR="004B2F90">
              <w:rPr>
                <w:rFonts w:ascii="Times New Roman" w:eastAsia="Times New Roman" w:hAnsi="Times New Roman" w:cs="Times New Roman"/>
                <w:i/>
                <w:iCs/>
              </w:rPr>
              <w:t xml:space="preserve"> </w:t>
            </w:r>
            <w:r w:rsidR="004B2F90" w:rsidRPr="00615D43">
              <w:rPr>
                <w:rFonts w:ascii="Times New Roman" w:eastAsia="Times New Roman" w:hAnsi="Times New Roman" w:cs="Times New Roman"/>
                <w:i/>
                <w:iCs/>
              </w:rPr>
              <w:t>€</w:t>
            </w:r>
          </w:p>
        </w:tc>
      </w:tr>
      <w:tr w:rsidR="0039454C" w:rsidRPr="00B51975" w14:paraId="4B598333" w14:textId="77777777" w:rsidTr="00E636CA">
        <w:trPr>
          <w:trHeight w:val="300"/>
        </w:trPr>
        <w:tc>
          <w:tcPr>
            <w:tcW w:w="3256" w:type="dxa"/>
          </w:tcPr>
          <w:p w14:paraId="78E8ABE5" w14:textId="3071743A" w:rsidR="0039454C" w:rsidRPr="00B51975" w:rsidDel="0039454C" w:rsidRDefault="0039454C" w:rsidP="006D0820">
            <w:pPr>
              <w:rPr>
                <w:rFonts w:ascii="Times New Roman" w:eastAsia="Times New Roman" w:hAnsi="Times New Roman" w:cs="Times New Roman"/>
              </w:rPr>
            </w:pPr>
            <w:r w:rsidRPr="00B51975">
              <w:rPr>
                <w:rFonts w:ascii="Times New Roman" w:eastAsia="Times New Roman" w:hAnsi="Times New Roman" w:cs="Times New Roman"/>
              </w:rPr>
              <w:t>Tegevus 4 (</w:t>
            </w:r>
            <w:proofErr w:type="spellStart"/>
            <w:r w:rsidRPr="00B51975">
              <w:rPr>
                <w:rFonts w:ascii="Times New Roman" w:eastAsia="Times New Roman" w:hAnsi="Times New Roman" w:cs="Times New Roman"/>
              </w:rPr>
              <w:t>TalTech</w:t>
            </w:r>
            <w:proofErr w:type="spellEnd"/>
            <w:r w:rsidRPr="00B51975">
              <w:rPr>
                <w:rFonts w:ascii="Times New Roman" w:eastAsia="Times New Roman" w:hAnsi="Times New Roman" w:cs="Times New Roman"/>
              </w:rPr>
              <w:t>; AIRE)</w:t>
            </w:r>
          </w:p>
        </w:tc>
        <w:tc>
          <w:tcPr>
            <w:tcW w:w="5760" w:type="dxa"/>
          </w:tcPr>
          <w:p w14:paraId="0A56D626" w14:textId="77777777" w:rsidR="0039454C" w:rsidRDefault="0039454C" w:rsidP="006D0820">
            <w:pPr>
              <w:rPr>
                <w:rFonts w:ascii="Times New Roman" w:hAnsi="Times New Roman" w:cs="Times New Roman"/>
              </w:rPr>
            </w:pPr>
            <w:r w:rsidRPr="00E636CA">
              <w:rPr>
                <w:rFonts w:ascii="Times New Roman" w:hAnsi="Times New Roman" w:cs="Times New Roman"/>
              </w:rPr>
              <w:t>Tehisaru määruse vastavusnõuded prototüübile, järelevalve- ja auditistandardite ning kõrge riskiga klassifikatsiooni tõlkimine ehitamisele suunatud nõueteks (logitavad sündmused ja nende üksikasjalikkus, läbipaistvus, järelevalvefunktsioonid) artiklite 9, 12, 13 ja 14 alusel.</w:t>
            </w:r>
          </w:p>
          <w:p w14:paraId="0EAE784F" w14:textId="77777777" w:rsidR="00FA53C4" w:rsidRDefault="00FA53C4" w:rsidP="006D0820">
            <w:pPr>
              <w:rPr>
                <w:rFonts w:ascii="Times New Roman" w:hAnsi="Times New Roman" w:cs="Times New Roman"/>
              </w:rPr>
            </w:pPr>
          </w:p>
          <w:p w14:paraId="11177112" w14:textId="2D961A4B" w:rsidR="00FA53C4" w:rsidRPr="00E636CA" w:rsidRDefault="00FA53C4" w:rsidP="006D0820">
            <w:pPr>
              <w:rPr>
                <w:rFonts w:ascii="Times New Roman" w:hAnsi="Times New Roman" w:cs="Times New Roman"/>
              </w:rPr>
            </w:pPr>
            <w:r w:rsidRPr="00EA7FB6">
              <w:rPr>
                <w:rFonts w:ascii="Times New Roman" w:eastAsia="Times New Roman" w:hAnsi="Times New Roman" w:cs="Times New Roman"/>
                <w:i/>
                <w:iCs/>
              </w:rPr>
              <w:t xml:space="preserve">Eelarve: </w:t>
            </w:r>
            <w:r w:rsidR="00304BB1">
              <w:rPr>
                <w:rFonts w:ascii="Times New Roman" w:eastAsia="Times New Roman" w:hAnsi="Times New Roman" w:cs="Times New Roman"/>
                <w:i/>
                <w:iCs/>
              </w:rPr>
              <w:t>4</w:t>
            </w:r>
            <w:r w:rsidR="004B2F90">
              <w:rPr>
                <w:rFonts w:ascii="Times New Roman" w:eastAsia="Times New Roman" w:hAnsi="Times New Roman" w:cs="Times New Roman"/>
                <w:i/>
                <w:iCs/>
              </w:rPr>
              <w:t xml:space="preserve"> </w:t>
            </w:r>
            <w:r w:rsidRPr="00EA7FB6">
              <w:rPr>
                <w:rFonts w:ascii="Times New Roman" w:eastAsia="Times New Roman" w:hAnsi="Times New Roman" w:cs="Times New Roman"/>
                <w:i/>
                <w:iCs/>
              </w:rPr>
              <w:t>000</w:t>
            </w:r>
            <w:r w:rsidR="004B2F90">
              <w:rPr>
                <w:rFonts w:ascii="Times New Roman" w:eastAsia="Times New Roman" w:hAnsi="Times New Roman" w:cs="Times New Roman"/>
                <w:i/>
                <w:iCs/>
              </w:rPr>
              <w:t xml:space="preserve"> </w:t>
            </w:r>
            <w:r w:rsidR="004B2F90" w:rsidRPr="00615D43">
              <w:rPr>
                <w:rFonts w:ascii="Times New Roman" w:eastAsia="Times New Roman" w:hAnsi="Times New Roman" w:cs="Times New Roman"/>
                <w:i/>
                <w:iCs/>
              </w:rPr>
              <w:t>€</w:t>
            </w:r>
          </w:p>
        </w:tc>
      </w:tr>
      <w:tr w:rsidR="00480F5E" w:rsidRPr="00B51975" w14:paraId="10170161" w14:textId="77777777" w:rsidTr="00E636CA">
        <w:trPr>
          <w:trHeight w:val="300"/>
        </w:trPr>
        <w:tc>
          <w:tcPr>
            <w:tcW w:w="3256" w:type="dxa"/>
          </w:tcPr>
          <w:p w14:paraId="42955070" w14:textId="0F033ABD" w:rsidR="00480F5E" w:rsidRPr="00B51975" w:rsidRDefault="00480F5E" w:rsidP="006D0820">
            <w:pPr>
              <w:rPr>
                <w:rFonts w:ascii="Times New Roman" w:eastAsia="Times New Roman" w:hAnsi="Times New Roman" w:cs="Times New Roman"/>
                <w:b/>
                <w:bCs/>
              </w:rPr>
            </w:pPr>
            <w:r w:rsidRPr="00B51975">
              <w:rPr>
                <w:rFonts w:ascii="Times New Roman" w:eastAsia="Times New Roman" w:hAnsi="Times New Roman" w:cs="Times New Roman"/>
                <w:b/>
                <w:bCs/>
              </w:rPr>
              <w:t>II etapp</w:t>
            </w:r>
            <w:r w:rsidR="00840D13">
              <w:rPr>
                <w:rFonts w:ascii="Times New Roman" w:eastAsia="Times New Roman" w:hAnsi="Times New Roman" w:cs="Times New Roman"/>
                <w:b/>
                <w:bCs/>
              </w:rPr>
              <w:br/>
            </w:r>
            <w:r w:rsidR="00840D13" w:rsidRPr="00840D13">
              <w:rPr>
                <w:rFonts w:ascii="Times New Roman" w:eastAsia="Times New Roman" w:hAnsi="Times New Roman" w:cs="Times New Roman"/>
              </w:rPr>
              <w:t>Kuu</w:t>
            </w:r>
            <w:r w:rsidR="00F65897">
              <w:rPr>
                <w:rFonts w:ascii="Times New Roman" w:eastAsia="Times New Roman" w:hAnsi="Times New Roman" w:cs="Times New Roman"/>
              </w:rPr>
              <w:t xml:space="preserve"> 4-7</w:t>
            </w:r>
          </w:p>
        </w:tc>
        <w:tc>
          <w:tcPr>
            <w:tcW w:w="5760" w:type="dxa"/>
          </w:tcPr>
          <w:p w14:paraId="753BBEE3" w14:textId="699F8563" w:rsidR="00480F5E" w:rsidRPr="00E636CA" w:rsidRDefault="00E636CA" w:rsidP="006D0820">
            <w:pPr>
              <w:rPr>
                <w:rFonts w:ascii="Times New Roman" w:eastAsia="Times New Roman" w:hAnsi="Times New Roman" w:cs="Times New Roman"/>
                <w:b/>
                <w:bCs/>
              </w:rPr>
            </w:pPr>
            <w:r w:rsidRPr="00E636CA">
              <w:rPr>
                <w:rFonts w:ascii="Times New Roman" w:hAnsi="Times New Roman" w:cs="Times New Roman"/>
                <w:b/>
                <w:bCs/>
              </w:rPr>
              <w:t>KONTROLLIMEETMETE PROTOTÜÜPIMINE</w:t>
            </w:r>
          </w:p>
        </w:tc>
      </w:tr>
      <w:tr w:rsidR="00480F5E" w:rsidRPr="00B51975" w14:paraId="56FDDF8D" w14:textId="77777777" w:rsidTr="00E636CA">
        <w:trPr>
          <w:trHeight w:val="300"/>
        </w:trPr>
        <w:tc>
          <w:tcPr>
            <w:tcW w:w="3256" w:type="dxa"/>
          </w:tcPr>
          <w:p w14:paraId="627B93EA" w14:textId="39BFE593" w:rsidR="00480F5E" w:rsidRPr="00B51975" w:rsidRDefault="00480F5E" w:rsidP="006D0820">
            <w:pPr>
              <w:rPr>
                <w:rFonts w:ascii="Times New Roman" w:eastAsia="Times New Roman" w:hAnsi="Times New Roman" w:cs="Times New Roman"/>
              </w:rPr>
            </w:pPr>
            <w:r w:rsidRPr="00B51975">
              <w:rPr>
                <w:rFonts w:ascii="Times New Roman" w:eastAsia="Times New Roman" w:hAnsi="Times New Roman" w:cs="Times New Roman"/>
              </w:rPr>
              <w:t>Tegevus 1</w:t>
            </w:r>
            <w:r w:rsidR="0039454C" w:rsidRPr="00B51975">
              <w:rPr>
                <w:rFonts w:ascii="Times New Roman" w:eastAsia="Times New Roman" w:hAnsi="Times New Roman" w:cs="Times New Roman"/>
              </w:rPr>
              <w:t xml:space="preserve"> (Viimsi Valla  arendusosakond)</w:t>
            </w:r>
          </w:p>
        </w:tc>
        <w:tc>
          <w:tcPr>
            <w:tcW w:w="5760" w:type="dxa"/>
          </w:tcPr>
          <w:p w14:paraId="39CCD589" w14:textId="77777777" w:rsidR="00480F5E" w:rsidRDefault="0039454C" w:rsidP="006D0820">
            <w:pPr>
              <w:rPr>
                <w:rFonts w:ascii="Times New Roman" w:hAnsi="Times New Roman" w:cs="Times New Roman"/>
              </w:rPr>
            </w:pPr>
            <w:r w:rsidRPr="00E636CA">
              <w:rPr>
                <w:rFonts w:ascii="Times New Roman" w:hAnsi="Times New Roman" w:cs="Times New Roman"/>
              </w:rPr>
              <w:t>Riskipõhise kontrollikihi prototüübi väljatöötamine ja seadistamine (väliste AI-teenuste kasutuse tuvastamine, riskihindamine, hoiatused või piirangud, sündmuste logimine…)</w:t>
            </w:r>
          </w:p>
          <w:p w14:paraId="7270B8D0" w14:textId="77777777" w:rsidR="00AD0A7F" w:rsidRPr="00615D43" w:rsidRDefault="00AD0A7F" w:rsidP="006D0820">
            <w:pPr>
              <w:rPr>
                <w:rFonts w:ascii="Times New Roman" w:eastAsia="Times New Roman" w:hAnsi="Times New Roman" w:cs="Times New Roman"/>
                <w:i/>
                <w:iCs/>
              </w:rPr>
            </w:pPr>
          </w:p>
          <w:p w14:paraId="39E666AD" w14:textId="679E193F" w:rsidR="009869DF" w:rsidRPr="00B51975" w:rsidRDefault="00AD0A7F" w:rsidP="006D0820">
            <w:pPr>
              <w:rPr>
                <w:rFonts w:ascii="Times New Roman" w:eastAsia="Times New Roman" w:hAnsi="Times New Roman" w:cs="Times New Roman"/>
              </w:rPr>
            </w:pPr>
            <w:r w:rsidRPr="00615D43">
              <w:rPr>
                <w:rFonts w:ascii="Times New Roman" w:eastAsia="Times New Roman" w:hAnsi="Times New Roman" w:cs="Times New Roman"/>
                <w:i/>
                <w:iCs/>
              </w:rPr>
              <w:t xml:space="preserve">Eelarve: </w:t>
            </w:r>
            <w:r w:rsidR="00C05397">
              <w:rPr>
                <w:rFonts w:ascii="Times New Roman" w:eastAsia="Times New Roman" w:hAnsi="Times New Roman" w:cs="Times New Roman"/>
                <w:i/>
                <w:iCs/>
              </w:rPr>
              <w:t>4</w:t>
            </w:r>
            <w:r w:rsidRPr="00615D43">
              <w:rPr>
                <w:rFonts w:ascii="Times New Roman" w:eastAsia="Times New Roman" w:hAnsi="Times New Roman" w:cs="Times New Roman"/>
                <w:i/>
                <w:iCs/>
              </w:rPr>
              <w:t xml:space="preserve">0 000 € </w:t>
            </w:r>
            <w:r w:rsidR="00A8347B" w:rsidRPr="00A8347B">
              <w:rPr>
                <w:rFonts w:ascii="Times New Roman" w:eastAsia="Times New Roman" w:hAnsi="Times New Roman" w:cs="Times New Roman"/>
                <w:i/>
                <w:iCs/>
              </w:rPr>
              <w:t xml:space="preserve">Eelarve sisaldab pilvepõhiseid arenduslitsentse, turvalisi GPU andmetöötluse ressursse rendipõhiselt ning olemasolevate infosüsteemide </w:t>
            </w:r>
            <w:proofErr w:type="spellStart"/>
            <w:r w:rsidR="00A8347B" w:rsidRPr="00A8347B">
              <w:rPr>
                <w:rFonts w:ascii="Times New Roman" w:eastAsia="Times New Roman" w:hAnsi="Times New Roman" w:cs="Times New Roman"/>
                <w:i/>
                <w:iCs/>
              </w:rPr>
              <w:t>liidestamist</w:t>
            </w:r>
            <w:proofErr w:type="spellEnd"/>
            <w:r w:rsidR="00A8347B" w:rsidRPr="00A8347B">
              <w:rPr>
                <w:rFonts w:ascii="Times New Roman" w:eastAsia="Times New Roman" w:hAnsi="Times New Roman" w:cs="Times New Roman"/>
                <w:i/>
                <w:iCs/>
              </w:rPr>
              <w:t xml:space="preserve"> RAG-kontrollikihiga</w:t>
            </w:r>
          </w:p>
        </w:tc>
      </w:tr>
      <w:tr w:rsidR="007D6E36" w:rsidRPr="00B51975" w14:paraId="38BDF7C3" w14:textId="77777777" w:rsidTr="00E636CA">
        <w:trPr>
          <w:trHeight w:val="300"/>
        </w:trPr>
        <w:tc>
          <w:tcPr>
            <w:tcW w:w="3256" w:type="dxa"/>
          </w:tcPr>
          <w:p w14:paraId="3B310264" w14:textId="3E3049A5" w:rsidR="007D6E36" w:rsidRPr="00304BB1" w:rsidRDefault="007D6E36" w:rsidP="006D0820">
            <w:pPr>
              <w:rPr>
                <w:rFonts w:ascii="Times New Roman" w:eastAsia="Times New Roman" w:hAnsi="Times New Roman" w:cs="Times New Roman"/>
              </w:rPr>
            </w:pPr>
            <w:r w:rsidRPr="00304BB1">
              <w:rPr>
                <w:rFonts w:ascii="Times New Roman" w:eastAsia="Times New Roman" w:hAnsi="Times New Roman" w:cs="Times New Roman"/>
              </w:rPr>
              <w:t>Tegevus 2</w:t>
            </w:r>
            <w:r w:rsidR="002B4484" w:rsidRPr="00304BB1">
              <w:rPr>
                <w:rFonts w:ascii="Times New Roman" w:eastAsia="Times New Roman" w:hAnsi="Times New Roman" w:cs="Times New Roman"/>
              </w:rPr>
              <w:t xml:space="preserve"> (</w:t>
            </w:r>
            <w:proofErr w:type="spellStart"/>
            <w:r w:rsidR="002B4484" w:rsidRPr="00304BB1">
              <w:rPr>
                <w:rFonts w:ascii="Times New Roman" w:eastAsia="Times New Roman" w:hAnsi="Times New Roman" w:cs="Times New Roman"/>
              </w:rPr>
              <w:t>TalTech</w:t>
            </w:r>
            <w:proofErr w:type="spellEnd"/>
            <w:r w:rsidR="00304BB1">
              <w:rPr>
                <w:rFonts w:ascii="Times New Roman" w:eastAsia="Times New Roman" w:hAnsi="Times New Roman" w:cs="Times New Roman"/>
              </w:rPr>
              <w:t xml:space="preserve">; </w:t>
            </w:r>
            <w:r w:rsidR="002B4484" w:rsidRPr="00304BB1">
              <w:rPr>
                <w:rFonts w:ascii="Times New Roman" w:eastAsia="Times New Roman" w:hAnsi="Times New Roman" w:cs="Times New Roman"/>
              </w:rPr>
              <w:t>AIRE)</w:t>
            </w:r>
          </w:p>
        </w:tc>
        <w:tc>
          <w:tcPr>
            <w:tcW w:w="5760" w:type="dxa"/>
          </w:tcPr>
          <w:p w14:paraId="7A9737AA" w14:textId="77777777" w:rsidR="00304BB1" w:rsidRPr="00304BB1" w:rsidRDefault="00304BB1" w:rsidP="006D0820">
            <w:pPr>
              <w:rPr>
                <w:rFonts w:ascii="Times New Roman" w:hAnsi="Times New Roman" w:cs="Times New Roman"/>
              </w:rPr>
            </w:pPr>
            <w:r w:rsidRPr="00304BB1">
              <w:rPr>
                <w:rFonts w:ascii="Times New Roman" w:hAnsi="Times New Roman" w:cs="Times New Roman"/>
              </w:rPr>
              <w:t>Sisuline nõustamine, arhitektuuri ja kontrollimeetmete vastavuse jälgimine I etapi sisenditele.</w:t>
            </w:r>
          </w:p>
          <w:p w14:paraId="19D0460D" w14:textId="77777777" w:rsidR="00304BB1" w:rsidRDefault="00304BB1" w:rsidP="006D0820">
            <w:pPr>
              <w:rPr>
                <w:rFonts w:ascii="Times New Roman" w:hAnsi="Times New Roman" w:cs="Times New Roman"/>
                <w:b/>
                <w:bCs/>
              </w:rPr>
            </w:pPr>
          </w:p>
          <w:p w14:paraId="2F188326" w14:textId="77777777" w:rsidR="007D6E36" w:rsidRDefault="00304BB1" w:rsidP="006D0820">
            <w:pPr>
              <w:rPr>
                <w:rFonts w:ascii="Times New Roman" w:hAnsi="Times New Roman" w:cs="Times New Roman"/>
                <w:b/>
                <w:bCs/>
              </w:rPr>
            </w:pPr>
            <w:r w:rsidRPr="00304BB1">
              <w:rPr>
                <w:rFonts w:ascii="Times New Roman" w:hAnsi="Times New Roman" w:cs="Times New Roman"/>
                <w:b/>
                <w:bCs/>
              </w:rPr>
              <w:t xml:space="preserve"> </w:t>
            </w:r>
            <w:r w:rsidRPr="00304BB1">
              <w:rPr>
                <w:rFonts w:ascii="Times New Roman" w:eastAsia="Times New Roman" w:hAnsi="Times New Roman" w:cs="Times New Roman"/>
                <w:i/>
                <w:iCs/>
              </w:rPr>
              <w:t xml:space="preserve">Eelarve: </w:t>
            </w:r>
            <w:r w:rsidRPr="00304BB1">
              <w:rPr>
                <w:rFonts w:ascii="Times New Roman" w:eastAsia="Times New Roman" w:hAnsi="Times New Roman" w:cs="Times New Roman"/>
                <w:i/>
                <w:iCs/>
              </w:rPr>
              <w:t>1000</w:t>
            </w:r>
            <w:r w:rsidRPr="00304BB1">
              <w:rPr>
                <w:rFonts w:ascii="Times New Roman" w:eastAsia="Times New Roman" w:hAnsi="Times New Roman" w:cs="Times New Roman"/>
                <w:i/>
                <w:iCs/>
              </w:rPr>
              <w:t xml:space="preserve"> €</w:t>
            </w:r>
            <w:r w:rsidRPr="00304BB1">
              <w:rPr>
                <w:rFonts w:ascii="Times New Roman" w:hAnsi="Times New Roman" w:cs="Times New Roman"/>
                <w:b/>
                <w:bCs/>
              </w:rPr>
              <w:t xml:space="preserve"> </w:t>
            </w:r>
          </w:p>
          <w:p w14:paraId="5541379B" w14:textId="77777777" w:rsidR="00A8347B" w:rsidRDefault="00A8347B" w:rsidP="006D0820">
            <w:pPr>
              <w:rPr>
                <w:rFonts w:ascii="Times New Roman" w:hAnsi="Times New Roman" w:cs="Times New Roman"/>
                <w:b/>
                <w:bCs/>
              </w:rPr>
            </w:pPr>
          </w:p>
          <w:p w14:paraId="62357B09" w14:textId="02F4EAB1" w:rsidR="00304BB1" w:rsidRPr="00E636CA" w:rsidRDefault="00304BB1" w:rsidP="006D0820">
            <w:pPr>
              <w:rPr>
                <w:rFonts w:ascii="Times New Roman" w:hAnsi="Times New Roman" w:cs="Times New Roman"/>
                <w:b/>
                <w:bCs/>
              </w:rPr>
            </w:pPr>
          </w:p>
        </w:tc>
      </w:tr>
      <w:tr w:rsidR="00480F5E" w:rsidRPr="00B51975" w14:paraId="3E21D42E" w14:textId="77777777" w:rsidTr="00E636CA">
        <w:trPr>
          <w:trHeight w:val="300"/>
        </w:trPr>
        <w:tc>
          <w:tcPr>
            <w:tcW w:w="3256" w:type="dxa"/>
          </w:tcPr>
          <w:p w14:paraId="2FF4B2BF" w14:textId="03AD4A96" w:rsidR="00480F5E" w:rsidRPr="00B51975" w:rsidRDefault="0039454C" w:rsidP="006D0820">
            <w:pPr>
              <w:rPr>
                <w:rFonts w:ascii="Times New Roman" w:eastAsia="Times New Roman" w:hAnsi="Times New Roman" w:cs="Times New Roman"/>
              </w:rPr>
            </w:pPr>
            <w:r w:rsidRPr="00B51975">
              <w:rPr>
                <w:rFonts w:ascii="Times New Roman" w:eastAsia="Times New Roman" w:hAnsi="Times New Roman" w:cs="Times New Roman"/>
                <w:b/>
                <w:bCs/>
              </w:rPr>
              <w:t>III etapp</w:t>
            </w:r>
            <w:r w:rsidR="00F65897">
              <w:rPr>
                <w:rFonts w:ascii="Times New Roman" w:eastAsia="Times New Roman" w:hAnsi="Times New Roman" w:cs="Times New Roman"/>
                <w:b/>
                <w:bCs/>
              </w:rPr>
              <w:br/>
            </w:r>
            <w:r w:rsidR="00F65897" w:rsidRPr="00F65897">
              <w:rPr>
                <w:rFonts w:ascii="Times New Roman" w:eastAsia="Times New Roman" w:hAnsi="Times New Roman" w:cs="Times New Roman"/>
              </w:rPr>
              <w:t>Kuu 8-10</w:t>
            </w:r>
          </w:p>
        </w:tc>
        <w:tc>
          <w:tcPr>
            <w:tcW w:w="5760" w:type="dxa"/>
          </w:tcPr>
          <w:p w14:paraId="597A2672" w14:textId="3EC6A039" w:rsidR="00480F5E" w:rsidRPr="00E636CA" w:rsidRDefault="00E636CA" w:rsidP="006D0820">
            <w:pPr>
              <w:rPr>
                <w:rFonts w:ascii="Times New Roman" w:eastAsia="Times New Roman" w:hAnsi="Times New Roman" w:cs="Times New Roman"/>
                <w:b/>
                <w:bCs/>
              </w:rPr>
            </w:pPr>
            <w:r w:rsidRPr="00E636CA">
              <w:rPr>
                <w:rFonts w:ascii="Times New Roman" w:hAnsi="Times New Roman" w:cs="Times New Roman"/>
                <w:b/>
                <w:bCs/>
              </w:rPr>
              <w:t>PILOOT ERI KASUTUSJUHTUDES</w:t>
            </w:r>
          </w:p>
        </w:tc>
      </w:tr>
      <w:tr w:rsidR="00480F5E" w:rsidRPr="00B51975" w14:paraId="7AF046CE" w14:textId="77777777" w:rsidTr="00E636CA">
        <w:trPr>
          <w:trHeight w:val="300"/>
        </w:trPr>
        <w:tc>
          <w:tcPr>
            <w:tcW w:w="3256" w:type="dxa"/>
          </w:tcPr>
          <w:p w14:paraId="0D9EA8F4" w14:textId="4206FA15" w:rsidR="00480F5E" w:rsidRPr="00B51975" w:rsidRDefault="0039454C" w:rsidP="006D0820">
            <w:pPr>
              <w:rPr>
                <w:rFonts w:ascii="Times New Roman" w:eastAsia="Times New Roman" w:hAnsi="Times New Roman" w:cs="Times New Roman"/>
              </w:rPr>
            </w:pPr>
            <w:r w:rsidRPr="00B51975">
              <w:rPr>
                <w:rFonts w:ascii="Times New Roman" w:eastAsia="Times New Roman" w:hAnsi="Times New Roman" w:cs="Times New Roman"/>
              </w:rPr>
              <w:t>Tegevus 1(Viimsi Valla arendusosakond)</w:t>
            </w:r>
          </w:p>
        </w:tc>
        <w:tc>
          <w:tcPr>
            <w:tcW w:w="5760" w:type="dxa"/>
          </w:tcPr>
          <w:p w14:paraId="67C6722B" w14:textId="77777777" w:rsidR="00480F5E" w:rsidRDefault="0039454C" w:rsidP="006D0820">
            <w:pPr>
              <w:rPr>
                <w:rFonts w:ascii="Times New Roman" w:hAnsi="Times New Roman" w:cs="Times New Roman"/>
              </w:rPr>
            </w:pPr>
            <w:r w:rsidRPr="00E636CA">
              <w:rPr>
                <w:rFonts w:ascii="Times New Roman" w:hAnsi="Times New Roman" w:cs="Times New Roman"/>
              </w:rPr>
              <w:t>Kontrollikihi testimine 3–5 kasutusjuhus, andmeedastuse riskide, sekkumismäärade ja kasutatavuse enne/pärast-mõõtmine</w:t>
            </w:r>
            <w:r w:rsidR="00C97D86">
              <w:rPr>
                <w:rFonts w:ascii="Times New Roman" w:hAnsi="Times New Roman" w:cs="Times New Roman"/>
              </w:rPr>
              <w:t>.</w:t>
            </w:r>
          </w:p>
          <w:p w14:paraId="5F29FD41" w14:textId="77777777" w:rsidR="00C97D86" w:rsidRDefault="00C97D86" w:rsidP="006D0820">
            <w:pPr>
              <w:rPr>
                <w:rFonts w:ascii="Times New Roman" w:hAnsi="Times New Roman" w:cs="Times New Roman"/>
              </w:rPr>
            </w:pPr>
          </w:p>
          <w:p w14:paraId="1AC461FF" w14:textId="141DEE45" w:rsidR="00C97D86" w:rsidRPr="00B51975" w:rsidRDefault="00C97D86" w:rsidP="006D0820">
            <w:pPr>
              <w:rPr>
                <w:rFonts w:ascii="Times New Roman" w:eastAsia="Times New Roman" w:hAnsi="Times New Roman" w:cs="Times New Roman"/>
              </w:rPr>
            </w:pPr>
            <w:r w:rsidRPr="00615D43">
              <w:rPr>
                <w:rFonts w:ascii="Times New Roman" w:eastAsia="Times New Roman" w:hAnsi="Times New Roman" w:cs="Times New Roman"/>
                <w:i/>
                <w:iCs/>
              </w:rPr>
              <w:t xml:space="preserve">Eelarve: </w:t>
            </w:r>
            <w:r>
              <w:rPr>
                <w:rFonts w:ascii="Times New Roman" w:eastAsia="Times New Roman" w:hAnsi="Times New Roman" w:cs="Times New Roman"/>
                <w:i/>
                <w:iCs/>
              </w:rPr>
              <w:t>1</w:t>
            </w:r>
            <w:r w:rsidR="00A73A9B">
              <w:rPr>
                <w:rFonts w:ascii="Times New Roman" w:eastAsia="Times New Roman" w:hAnsi="Times New Roman" w:cs="Times New Roman"/>
                <w:i/>
                <w:iCs/>
              </w:rPr>
              <w:t>2</w:t>
            </w:r>
            <w:r w:rsidRPr="00615D43">
              <w:rPr>
                <w:rFonts w:ascii="Times New Roman" w:eastAsia="Times New Roman" w:hAnsi="Times New Roman" w:cs="Times New Roman"/>
                <w:i/>
                <w:iCs/>
              </w:rPr>
              <w:t xml:space="preserve"> 000 €</w:t>
            </w:r>
          </w:p>
        </w:tc>
      </w:tr>
      <w:tr w:rsidR="009F10EE" w:rsidRPr="00B51975" w14:paraId="7DB84324" w14:textId="77777777" w:rsidTr="00E636CA">
        <w:trPr>
          <w:trHeight w:val="300"/>
        </w:trPr>
        <w:tc>
          <w:tcPr>
            <w:tcW w:w="3256" w:type="dxa"/>
          </w:tcPr>
          <w:p w14:paraId="70D51E67" w14:textId="705EEC56" w:rsidR="009F10EE" w:rsidRPr="00B51975" w:rsidRDefault="009F10EE" w:rsidP="009F10EE">
            <w:pPr>
              <w:rPr>
                <w:rFonts w:ascii="Times New Roman" w:eastAsia="Times New Roman" w:hAnsi="Times New Roman" w:cs="Times New Roman"/>
              </w:rPr>
            </w:pPr>
            <w:r w:rsidRPr="00B51975">
              <w:rPr>
                <w:rFonts w:ascii="Times New Roman" w:eastAsia="Times New Roman" w:hAnsi="Times New Roman" w:cs="Times New Roman"/>
              </w:rPr>
              <w:lastRenderedPageBreak/>
              <w:t>Tegevus 2 (</w:t>
            </w:r>
            <w:proofErr w:type="spellStart"/>
            <w:r w:rsidRPr="00B51975">
              <w:rPr>
                <w:rFonts w:ascii="Times New Roman" w:eastAsia="Times New Roman" w:hAnsi="Times New Roman" w:cs="Times New Roman"/>
              </w:rPr>
              <w:t>TalTech</w:t>
            </w:r>
            <w:proofErr w:type="spellEnd"/>
            <w:r w:rsidRPr="00B51975">
              <w:rPr>
                <w:rFonts w:ascii="Times New Roman" w:eastAsia="Times New Roman" w:hAnsi="Times New Roman" w:cs="Times New Roman"/>
              </w:rPr>
              <w:t>)</w:t>
            </w:r>
          </w:p>
        </w:tc>
        <w:tc>
          <w:tcPr>
            <w:tcW w:w="5760" w:type="dxa"/>
          </w:tcPr>
          <w:p w14:paraId="7FC21B95" w14:textId="77777777" w:rsidR="009F10EE" w:rsidRDefault="009F10EE" w:rsidP="009F10EE">
            <w:pPr>
              <w:rPr>
                <w:rFonts w:ascii="Times New Roman" w:hAnsi="Times New Roman" w:cs="Times New Roman"/>
              </w:rPr>
            </w:pPr>
            <w:r w:rsidRPr="00E636CA">
              <w:rPr>
                <w:rFonts w:ascii="Times New Roman" w:hAnsi="Times New Roman" w:cs="Times New Roman"/>
              </w:rPr>
              <w:t>Empiiriline töö kujundatud protokollide abil (intervjuud tööriistavaliku kohta, järelevalve- ja ülemäärase usaldamise näitajate kogumine, analüüsitugi)</w:t>
            </w:r>
          </w:p>
          <w:p w14:paraId="78AEBAC2" w14:textId="77777777" w:rsidR="00C97D86" w:rsidRDefault="00C97D86" w:rsidP="009F10EE">
            <w:pPr>
              <w:rPr>
                <w:rFonts w:ascii="Times New Roman" w:hAnsi="Times New Roman" w:cs="Times New Roman"/>
              </w:rPr>
            </w:pPr>
          </w:p>
          <w:p w14:paraId="3AFC5792" w14:textId="553AB146" w:rsidR="00C97D86" w:rsidRPr="00E636CA" w:rsidRDefault="00C97D86" w:rsidP="009F10EE">
            <w:pPr>
              <w:rPr>
                <w:rFonts w:ascii="Times New Roman" w:hAnsi="Times New Roman" w:cs="Times New Roman"/>
              </w:rPr>
            </w:pPr>
            <w:r w:rsidRPr="00615D43">
              <w:rPr>
                <w:rFonts w:ascii="Times New Roman" w:eastAsia="Times New Roman" w:hAnsi="Times New Roman" w:cs="Times New Roman"/>
                <w:i/>
                <w:iCs/>
              </w:rPr>
              <w:t xml:space="preserve">Eelarve: </w:t>
            </w:r>
            <w:r>
              <w:rPr>
                <w:rFonts w:ascii="Times New Roman" w:eastAsia="Times New Roman" w:hAnsi="Times New Roman" w:cs="Times New Roman"/>
                <w:i/>
                <w:iCs/>
              </w:rPr>
              <w:t>1</w:t>
            </w:r>
            <w:r w:rsidR="00A73A9B">
              <w:rPr>
                <w:rFonts w:ascii="Times New Roman" w:eastAsia="Times New Roman" w:hAnsi="Times New Roman" w:cs="Times New Roman"/>
                <w:i/>
                <w:iCs/>
              </w:rPr>
              <w:t>3</w:t>
            </w:r>
            <w:r w:rsidRPr="00615D43">
              <w:rPr>
                <w:rFonts w:ascii="Times New Roman" w:eastAsia="Times New Roman" w:hAnsi="Times New Roman" w:cs="Times New Roman"/>
                <w:i/>
                <w:iCs/>
              </w:rPr>
              <w:t xml:space="preserve"> 000 €</w:t>
            </w:r>
            <w:r w:rsidR="00B363A9">
              <w:rPr>
                <w:rFonts w:ascii="Times New Roman" w:eastAsia="Times New Roman" w:hAnsi="Times New Roman" w:cs="Times New Roman"/>
                <w:i/>
                <w:iCs/>
              </w:rPr>
              <w:t xml:space="preserve"> </w:t>
            </w:r>
          </w:p>
        </w:tc>
      </w:tr>
      <w:tr w:rsidR="009F10EE" w:rsidRPr="00B51975" w14:paraId="01B52B3D" w14:textId="77777777" w:rsidTr="00E636CA">
        <w:trPr>
          <w:trHeight w:val="300"/>
        </w:trPr>
        <w:tc>
          <w:tcPr>
            <w:tcW w:w="3256" w:type="dxa"/>
          </w:tcPr>
          <w:p w14:paraId="390D6427" w14:textId="05601D00" w:rsidR="009F10EE" w:rsidRPr="00B51975" w:rsidRDefault="009F10EE" w:rsidP="009F10EE">
            <w:pPr>
              <w:rPr>
                <w:rFonts w:ascii="Times New Roman" w:eastAsia="Times New Roman" w:hAnsi="Times New Roman" w:cs="Times New Roman"/>
              </w:rPr>
            </w:pPr>
            <w:r w:rsidRPr="00B51975">
              <w:rPr>
                <w:rFonts w:ascii="Times New Roman" w:eastAsia="Times New Roman" w:hAnsi="Times New Roman" w:cs="Times New Roman"/>
                <w:b/>
                <w:bCs/>
              </w:rPr>
              <w:t>IV etapp</w:t>
            </w:r>
            <w:r w:rsidR="00F65897">
              <w:rPr>
                <w:rFonts w:ascii="Times New Roman" w:eastAsia="Times New Roman" w:hAnsi="Times New Roman" w:cs="Times New Roman"/>
                <w:b/>
                <w:bCs/>
              </w:rPr>
              <w:br/>
            </w:r>
            <w:r w:rsidR="00F65897" w:rsidRPr="009F07F7">
              <w:rPr>
                <w:rFonts w:ascii="Times New Roman" w:eastAsia="Times New Roman" w:hAnsi="Times New Roman" w:cs="Times New Roman"/>
              </w:rPr>
              <w:t xml:space="preserve">Kuu </w:t>
            </w:r>
            <w:r w:rsidR="009F07F7" w:rsidRPr="009F07F7">
              <w:rPr>
                <w:rFonts w:ascii="Times New Roman" w:eastAsia="Times New Roman" w:hAnsi="Times New Roman" w:cs="Times New Roman"/>
              </w:rPr>
              <w:t>11-12</w:t>
            </w:r>
          </w:p>
        </w:tc>
        <w:tc>
          <w:tcPr>
            <w:tcW w:w="5760" w:type="dxa"/>
          </w:tcPr>
          <w:p w14:paraId="51C806AE" w14:textId="2DF20FDF" w:rsidR="009F10EE" w:rsidRPr="003C4F1B" w:rsidRDefault="003C4F1B" w:rsidP="009F10EE">
            <w:pPr>
              <w:rPr>
                <w:rFonts w:ascii="Times New Roman" w:hAnsi="Times New Roman" w:cs="Times New Roman"/>
                <w:b/>
                <w:bCs/>
              </w:rPr>
            </w:pPr>
            <w:r w:rsidRPr="003C4F1B">
              <w:rPr>
                <w:rFonts w:ascii="Times New Roman" w:hAnsi="Times New Roman" w:cs="Times New Roman"/>
                <w:b/>
                <w:bCs/>
              </w:rPr>
              <w:t>HINDAMINE, VALIDEERIMINE JA ÜLEKANTAVUS</w:t>
            </w:r>
          </w:p>
        </w:tc>
      </w:tr>
      <w:tr w:rsidR="009F10EE" w:rsidRPr="00B51975" w14:paraId="12588B1F" w14:textId="77777777" w:rsidTr="00E636CA">
        <w:trPr>
          <w:trHeight w:val="300"/>
        </w:trPr>
        <w:tc>
          <w:tcPr>
            <w:tcW w:w="3256" w:type="dxa"/>
          </w:tcPr>
          <w:p w14:paraId="2655F5DA" w14:textId="6CC29C60" w:rsidR="009F10EE" w:rsidRPr="00B51975" w:rsidDel="0039454C" w:rsidRDefault="009F10EE" w:rsidP="009F10EE">
            <w:pPr>
              <w:rPr>
                <w:rFonts w:ascii="Times New Roman" w:eastAsia="Times New Roman" w:hAnsi="Times New Roman" w:cs="Times New Roman"/>
              </w:rPr>
            </w:pPr>
            <w:r w:rsidRPr="00B51975">
              <w:rPr>
                <w:rFonts w:ascii="Times New Roman" w:eastAsia="Times New Roman" w:hAnsi="Times New Roman" w:cs="Times New Roman"/>
              </w:rPr>
              <w:t>Tegevus 1 (</w:t>
            </w:r>
            <w:proofErr w:type="spellStart"/>
            <w:r w:rsidRPr="00B51975">
              <w:rPr>
                <w:rFonts w:ascii="Times New Roman" w:eastAsia="Times New Roman" w:hAnsi="Times New Roman" w:cs="Times New Roman"/>
              </w:rPr>
              <w:t>TalTech</w:t>
            </w:r>
            <w:proofErr w:type="spellEnd"/>
            <w:r w:rsidRPr="00B51975">
              <w:rPr>
                <w:rFonts w:ascii="Times New Roman" w:eastAsia="Times New Roman" w:hAnsi="Times New Roman" w:cs="Times New Roman"/>
              </w:rPr>
              <w:t>)</w:t>
            </w:r>
          </w:p>
        </w:tc>
        <w:tc>
          <w:tcPr>
            <w:tcW w:w="5760" w:type="dxa"/>
          </w:tcPr>
          <w:p w14:paraId="4AC568F6" w14:textId="73212B32" w:rsidR="009F10EE" w:rsidRPr="00B51975" w:rsidRDefault="009F10EE" w:rsidP="009F10EE">
            <w:pPr>
              <w:rPr>
                <w:rFonts w:ascii="Times New Roman" w:eastAsia="Times New Roman" w:hAnsi="Times New Roman" w:cs="Times New Roman"/>
              </w:rPr>
            </w:pPr>
            <w:r w:rsidRPr="00E636CA">
              <w:rPr>
                <w:rFonts w:ascii="Times New Roman" w:hAnsi="Times New Roman" w:cs="Times New Roman"/>
              </w:rPr>
              <w:t>Mudeli valideerimine turvalisuse, õiguslike, kasutatavuse ja proportsionaalsuse kriteeriumide alusel, sh kogutud andmete analüüs hüpoteeside vastu</w:t>
            </w:r>
            <w:r w:rsidR="00B363A9">
              <w:rPr>
                <w:rFonts w:ascii="Times New Roman" w:hAnsi="Times New Roman" w:cs="Times New Roman"/>
              </w:rPr>
              <w:t>.</w:t>
            </w:r>
            <w:r w:rsidR="00B363A9">
              <w:rPr>
                <w:rFonts w:ascii="Times New Roman" w:hAnsi="Times New Roman" w:cs="Times New Roman"/>
              </w:rPr>
              <w:br/>
            </w:r>
            <w:r w:rsidR="00B363A9">
              <w:rPr>
                <w:rFonts w:ascii="Times New Roman" w:hAnsi="Times New Roman" w:cs="Times New Roman"/>
              </w:rPr>
              <w:br/>
            </w:r>
            <w:r w:rsidR="004B2F90" w:rsidRPr="00615D43">
              <w:rPr>
                <w:rFonts w:ascii="Times New Roman" w:eastAsia="Times New Roman" w:hAnsi="Times New Roman" w:cs="Times New Roman"/>
                <w:i/>
                <w:iCs/>
              </w:rPr>
              <w:t xml:space="preserve">Eelarve: </w:t>
            </w:r>
            <w:r w:rsidR="004B2F90">
              <w:rPr>
                <w:rFonts w:ascii="Times New Roman" w:eastAsia="Times New Roman" w:hAnsi="Times New Roman" w:cs="Times New Roman"/>
                <w:i/>
                <w:iCs/>
              </w:rPr>
              <w:t>5</w:t>
            </w:r>
            <w:r w:rsidR="004B2F90" w:rsidRPr="00615D43">
              <w:rPr>
                <w:rFonts w:ascii="Times New Roman" w:eastAsia="Times New Roman" w:hAnsi="Times New Roman" w:cs="Times New Roman"/>
                <w:i/>
                <w:iCs/>
              </w:rPr>
              <w:t xml:space="preserve"> 000 €</w:t>
            </w:r>
          </w:p>
        </w:tc>
      </w:tr>
      <w:tr w:rsidR="009F10EE" w:rsidRPr="00B51975" w14:paraId="148379AB" w14:textId="77777777" w:rsidTr="00E636CA">
        <w:trPr>
          <w:trHeight w:val="300"/>
        </w:trPr>
        <w:tc>
          <w:tcPr>
            <w:tcW w:w="3256" w:type="dxa"/>
          </w:tcPr>
          <w:p w14:paraId="5A5E6F4E" w14:textId="449C2AD7" w:rsidR="009F10EE" w:rsidRPr="00B51975" w:rsidDel="0039454C" w:rsidRDefault="009F10EE" w:rsidP="009F10EE">
            <w:pPr>
              <w:rPr>
                <w:rFonts w:ascii="Times New Roman" w:eastAsia="Times New Roman" w:hAnsi="Times New Roman" w:cs="Times New Roman"/>
              </w:rPr>
            </w:pPr>
            <w:r w:rsidRPr="00B51975">
              <w:rPr>
                <w:rFonts w:ascii="Times New Roman" w:eastAsia="Times New Roman" w:hAnsi="Times New Roman" w:cs="Times New Roman"/>
              </w:rPr>
              <w:t xml:space="preserve">Tegevus 2 (Viimsi Vald, </w:t>
            </w:r>
            <w:proofErr w:type="spellStart"/>
            <w:r w:rsidRPr="00B51975">
              <w:rPr>
                <w:rFonts w:ascii="Times New Roman" w:eastAsia="Times New Roman" w:hAnsi="Times New Roman" w:cs="Times New Roman"/>
              </w:rPr>
              <w:t>TalTech</w:t>
            </w:r>
            <w:proofErr w:type="spellEnd"/>
            <w:r w:rsidRPr="00B51975">
              <w:rPr>
                <w:rFonts w:ascii="Times New Roman" w:eastAsia="Times New Roman" w:hAnsi="Times New Roman" w:cs="Times New Roman"/>
              </w:rPr>
              <w:t>)</w:t>
            </w:r>
          </w:p>
        </w:tc>
        <w:tc>
          <w:tcPr>
            <w:tcW w:w="5760" w:type="dxa"/>
          </w:tcPr>
          <w:p w14:paraId="733E2E91" w14:textId="77777777" w:rsidR="009F10EE" w:rsidRDefault="009F10EE" w:rsidP="009F10EE">
            <w:pPr>
              <w:rPr>
                <w:rFonts w:ascii="Times New Roman" w:hAnsi="Times New Roman" w:cs="Times New Roman"/>
              </w:rPr>
            </w:pPr>
            <w:r w:rsidRPr="00E636CA">
              <w:rPr>
                <w:rFonts w:ascii="Times New Roman" w:hAnsi="Times New Roman" w:cs="Times New Roman"/>
              </w:rPr>
              <w:t>Ülekande-eelduste raamistik, korduvkasutatav referentsmudel ja juhendmaterjalid; lõpparuanne ja üldistatud õppetundide, sealhulgas negatiivsete tulemuste avaldamine</w:t>
            </w:r>
          </w:p>
          <w:p w14:paraId="4FCC4BFA" w14:textId="77777777" w:rsidR="004B2F90" w:rsidRDefault="004B2F90" w:rsidP="009F10EE">
            <w:pPr>
              <w:rPr>
                <w:rFonts w:ascii="Times New Roman" w:hAnsi="Times New Roman" w:cs="Times New Roman"/>
              </w:rPr>
            </w:pPr>
          </w:p>
          <w:p w14:paraId="73E0DCCC" w14:textId="610D6117" w:rsidR="004B2F90" w:rsidRPr="00B51975" w:rsidRDefault="004B2F90" w:rsidP="009F10EE">
            <w:pPr>
              <w:rPr>
                <w:rFonts w:ascii="Times New Roman" w:eastAsia="Times New Roman" w:hAnsi="Times New Roman" w:cs="Times New Roman"/>
              </w:rPr>
            </w:pPr>
            <w:r w:rsidRPr="00615D43">
              <w:rPr>
                <w:rFonts w:ascii="Times New Roman" w:eastAsia="Times New Roman" w:hAnsi="Times New Roman" w:cs="Times New Roman"/>
                <w:i/>
                <w:iCs/>
              </w:rPr>
              <w:t xml:space="preserve">Eelarve: </w:t>
            </w:r>
            <w:r>
              <w:rPr>
                <w:rFonts w:ascii="Times New Roman" w:eastAsia="Times New Roman" w:hAnsi="Times New Roman" w:cs="Times New Roman"/>
                <w:i/>
                <w:iCs/>
              </w:rPr>
              <w:t>5</w:t>
            </w:r>
            <w:r w:rsidRPr="00615D43">
              <w:rPr>
                <w:rFonts w:ascii="Times New Roman" w:eastAsia="Times New Roman" w:hAnsi="Times New Roman" w:cs="Times New Roman"/>
                <w:i/>
                <w:iCs/>
              </w:rPr>
              <w:t xml:space="preserve"> 000 €</w:t>
            </w:r>
          </w:p>
        </w:tc>
      </w:tr>
    </w:tbl>
    <w:p w14:paraId="263AC7FC" w14:textId="77777777" w:rsidR="00771225" w:rsidRPr="00B51975" w:rsidRDefault="00771225"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3681"/>
        <w:gridCol w:w="5335"/>
      </w:tblGrid>
      <w:tr w:rsidR="00E614A2" w:rsidRPr="00B51975" w14:paraId="0E13130C" w14:textId="77777777" w:rsidTr="72B8FDFF">
        <w:trPr>
          <w:trHeight w:val="300"/>
          <w:tblHeader/>
        </w:trPr>
        <w:tc>
          <w:tcPr>
            <w:tcW w:w="9016" w:type="dxa"/>
            <w:gridSpan w:val="2"/>
            <w:shd w:val="clear" w:color="auto" w:fill="0A2F41" w:themeFill="accent1" w:themeFillShade="80"/>
          </w:tcPr>
          <w:p w14:paraId="35F4DEC6" w14:textId="09A5F336" w:rsidR="00E614A2" w:rsidRPr="00B51975" w:rsidRDefault="00E614A2" w:rsidP="006D0820">
            <w:pPr>
              <w:rPr>
                <w:rFonts w:ascii="Times New Roman" w:eastAsia="Times New Roman" w:hAnsi="Times New Roman" w:cs="Times New Roman"/>
              </w:rPr>
            </w:pPr>
            <w:r w:rsidRPr="00B51975">
              <w:rPr>
                <w:rFonts w:ascii="Times New Roman" w:eastAsia="Times New Roman" w:hAnsi="Times New Roman" w:cs="Times New Roman"/>
                <w:b/>
                <w:bCs/>
              </w:rPr>
              <w:t>7. Kasutatavate andmete ülevaade</w:t>
            </w:r>
          </w:p>
        </w:tc>
      </w:tr>
      <w:tr w:rsidR="00A95EB8" w:rsidRPr="00B51975" w14:paraId="25BE9B89" w14:textId="77777777" w:rsidTr="72B8FDFF">
        <w:trPr>
          <w:trHeight w:val="300"/>
        </w:trPr>
        <w:tc>
          <w:tcPr>
            <w:tcW w:w="3681" w:type="dxa"/>
          </w:tcPr>
          <w:p w14:paraId="0CCE60EB" w14:textId="560DCD32" w:rsidR="00A95EB8" w:rsidRPr="00B51975" w:rsidRDefault="009A6F46" w:rsidP="006D0820">
            <w:pPr>
              <w:rPr>
                <w:rFonts w:ascii="Times New Roman" w:eastAsia="Times New Roman" w:hAnsi="Times New Roman" w:cs="Times New Roman"/>
              </w:rPr>
            </w:pPr>
            <w:r w:rsidRPr="00B51975">
              <w:rPr>
                <w:rFonts w:ascii="Times New Roman" w:eastAsia="Times New Roman" w:hAnsi="Times New Roman" w:cs="Times New Roman"/>
              </w:rPr>
              <w:t xml:space="preserve">Ülevaade </w:t>
            </w:r>
            <w:r w:rsidR="00EA27B7" w:rsidRPr="00B51975">
              <w:rPr>
                <w:rFonts w:ascii="Times New Roman" w:eastAsia="Times New Roman" w:hAnsi="Times New Roman" w:cs="Times New Roman"/>
              </w:rPr>
              <w:t xml:space="preserve">projekti käigus </w:t>
            </w:r>
            <w:r w:rsidRPr="00B51975">
              <w:rPr>
                <w:rFonts w:ascii="Times New Roman" w:eastAsia="Times New Roman" w:hAnsi="Times New Roman" w:cs="Times New Roman"/>
              </w:rPr>
              <w:t>töödeldavatest andmetest</w:t>
            </w:r>
          </w:p>
        </w:tc>
        <w:tc>
          <w:tcPr>
            <w:tcW w:w="5335" w:type="dxa"/>
          </w:tcPr>
          <w:p w14:paraId="3BBF0A8C" w14:textId="77777777" w:rsidR="006957DC" w:rsidRPr="00B51975" w:rsidRDefault="006957DC">
            <w:pPr>
              <w:rPr>
                <w:rFonts w:ascii="Times New Roman" w:hAnsi="Times New Roman" w:cs="Times New Roman"/>
                <w:b/>
                <w:bCs/>
              </w:rPr>
            </w:pPr>
            <w:r w:rsidRPr="00B51975">
              <w:rPr>
                <w:rFonts w:ascii="Times New Roman" w:hAnsi="Times New Roman" w:cs="Times New Roman"/>
              </w:rPr>
              <w:t>Projektis töödeldakse peamiselt tööprotsesside, kasutusjuhtude ja andmeklasside kirjeldusi, süsteemide kasutusega seotud tehnilisi andmeid ning vajaduse korral piiratud ulatuses näidisjuhtumeid, mis võivad kirjeldada isikuandmete või piiratud juurdepääsuga andmete kategooriaid. Projekti eesmärk ei ole töödelda suures mahus tegelikke tundlikke andmeid, vaid hinnata, millistes kasutusjuhtudes ja tingimustel võivad sellised andmed AI kasutusega kokku puutuda ning millised kontrollimeetmed on vajalikud nende kaitseks. Pilootide kavandamisel lähtutakse andmete minimiseerimise põhimõttest.</w:t>
            </w:r>
          </w:p>
          <w:p w14:paraId="6468DBA1" w14:textId="77777777" w:rsidR="00A95EB8" w:rsidRPr="00B51975" w:rsidRDefault="00A95EB8" w:rsidP="006D0820">
            <w:pPr>
              <w:rPr>
                <w:rFonts w:ascii="Times New Roman" w:eastAsia="Times New Roman" w:hAnsi="Times New Roman" w:cs="Times New Roman"/>
              </w:rPr>
            </w:pPr>
          </w:p>
        </w:tc>
      </w:tr>
      <w:tr w:rsidR="00D75339" w:rsidRPr="00B51975" w14:paraId="186E10E4" w14:textId="77777777" w:rsidTr="72B8FDFF">
        <w:trPr>
          <w:trHeight w:val="300"/>
        </w:trPr>
        <w:tc>
          <w:tcPr>
            <w:tcW w:w="3681" w:type="dxa"/>
          </w:tcPr>
          <w:p w14:paraId="510FB515" w14:textId="56AE451D" w:rsidR="00D75339" w:rsidRPr="00B51975" w:rsidRDefault="497A4715" w:rsidP="006D0820">
            <w:pPr>
              <w:rPr>
                <w:rFonts w:ascii="Times New Roman" w:eastAsia="Times New Roman" w:hAnsi="Times New Roman" w:cs="Times New Roman"/>
              </w:rPr>
            </w:pPr>
            <w:r w:rsidRPr="00B51975">
              <w:rPr>
                <w:rFonts w:ascii="Times New Roman" w:eastAsia="Times New Roman" w:hAnsi="Times New Roman" w:cs="Times New Roman"/>
              </w:rPr>
              <w:t>Kas vajalik on läbi viia andmekaitse</w:t>
            </w:r>
            <w:r w:rsidR="5FEEC0B1" w:rsidRPr="00B51975">
              <w:rPr>
                <w:rFonts w:ascii="Times New Roman" w:eastAsia="Times New Roman" w:hAnsi="Times New Roman" w:cs="Times New Roman"/>
              </w:rPr>
              <w:t>a</w:t>
            </w:r>
            <w:r w:rsidRPr="00B51975">
              <w:rPr>
                <w:rFonts w:ascii="Times New Roman" w:eastAsia="Times New Roman" w:hAnsi="Times New Roman" w:cs="Times New Roman"/>
              </w:rPr>
              <w:t>lane mõjuhinnang?</w:t>
            </w:r>
          </w:p>
        </w:tc>
        <w:tc>
          <w:tcPr>
            <w:tcW w:w="5335" w:type="dxa"/>
          </w:tcPr>
          <w:p w14:paraId="62A2BE5E" w14:textId="328DB2AB" w:rsidR="00D75339" w:rsidRPr="00B51975" w:rsidRDefault="00762553" w:rsidP="006D0820">
            <w:pPr>
              <w:rPr>
                <w:rFonts w:ascii="Times New Roman" w:eastAsia="Times New Roman" w:hAnsi="Times New Roman" w:cs="Times New Roman"/>
              </w:rPr>
            </w:pPr>
            <w:r w:rsidRPr="00762553">
              <w:rPr>
                <w:rFonts w:ascii="Times New Roman" w:hAnsi="Times New Roman" w:cs="Times New Roman"/>
              </w:rPr>
              <w:t>Kuna projekt käsitleb tehisaru rakendamist tundlikes teenusvaldkondades (haridus, sotsiaal), viiakse projekti I etapi raames läbi andmekaitsealane mõjuhinnang, tagamaks lahenduse täielik vastavus GDPR-i nõuetele enne pilootide käivitamist.</w:t>
            </w:r>
          </w:p>
        </w:tc>
      </w:tr>
      <w:tr w:rsidR="00A95EB8" w:rsidRPr="00B51975" w14:paraId="2FDBAB84" w14:textId="77777777" w:rsidTr="72B8FDFF">
        <w:trPr>
          <w:trHeight w:val="300"/>
        </w:trPr>
        <w:tc>
          <w:tcPr>
            <w:tcW w:w="3681" w:type="dxa"/>
          </w:tcPr>
          <w:p w14:paraId="1C61ADC4" w14:textId="66B34A92" w:rsidR="00A95EB8" w:rsidRPr="00B51975" w:rsidRDefault="007C5484" w:rsidP="006D0820">
            <w:pPr>
              <w:rPr>
                <w:rFonts w:ascii="Times New Roman" w:eastAsia="Times New Roman" w:hAnsi="Times New Roman" w:cs="Times New Roman"/>
              </w:rPr>
            </w:pPr>
            <w:r w:rsidRPr="00B51975">
              <w:rPr>
                <w:rFonts w:ascii="Times New Roman" w:eastAsia="Times New Roman" w:hAnsi="Times New Roman" w:cs="Times New Roman"/>
              </w:rPr>
              <w:t>Kas projekti käigus rakendatakse andmejälgijat?</w:t>
            </w:r>
          </w:p>
        </w:tc>
        <w:tc>
          <w:tcPr>
            <w:tcW w:w="5335" w:type="dxa"/>
          </w:tcPr>
          <w:p w14:paraId="6A53E741" w14:textId="455660A7" w:rsidR="00666338" w:rsidRPr="00B51975" w:rsidRDefault="00001524" w:rsidP="006D0820">
            <w:pPr>
              <w:rPr>
                <w:rFonts w:ascii="Times New Roman" w:eastAsia="Times New Roman" w:hAnsi="Times New Roman" w:cs="Times New Roman"/>
              </w:rPr>
            </w:pPr>
            <w:r w:rsidRPr="00001524">
              <w:rPr>
                <w:rFonts w:ascii="Times New Roman" w:hAnsi="Times New Roman" w:cs="Times New Roman"/>
              </w:rPr>
              <w:t xml:space="preserve">Jah, projekti raames rakendatakse ja testitakse andmejälgijat (või sellega funktsionaalselt ühilduvat keskset logimislahendust). Kuna projekti üks peamisi uurimiseesmärke on suurendada AI kasutuse nähtavust ja auditeeritavust, katsetatakse riiklikku andmejälgija instrumenti otse kontrollikihi loodava kasutusjuhu tasandi logimise peal. Projekti käigus selgitatakse välja, millistel tingimustel ja kui </w:t>
            </w:r>
            <w:r w:rsidRPr="00001524">
              <w:rPr>
                <w:rFonts w:ascii="Times New Roman" w:hAnsi="Times New Roman" w:cs="Times New Roman"/>
              </w:rPr>
              <w:lastRenderedPageBreak/>
              <w:t>üksikasjalikult suudab andmejälgija seda infot kanda, et tagada läbipaistvus ilma omavalitsuse infosüsteeme üle koormamata.</w:t>
            </w:r>
          </w:p>
        </w:tc>
      </w:tr>
      <w:tr w:rsidR="00A95EB8" w:rsidRPr="00B51975" w14:paraId="60F05A37" w14:textId="77777777" w:rsidTr="72B8FDFF">
        <w:trPr>
          <w:trHeight w:val="300"/>
        </w:trPr>
        <w:tc>
          <w:tcPr>
            <w:tcW w:w="3681" w:type="dxa"/>
          </w:tcPr>
          <w:p w14:paraId="1CD3819D" w14:textId="31F2E9F4" w:rsidR="00A95EB8" w:rsidRPr="00B51975" w:rsidRDefault="007C5484" w:rsidP="006D0820">
            <w:pPr>
              <w:rPr>
                <w:rFonts w:ascii="Times New Roman" w:eastAsia="Times New Roman" w:hAnsi="Times New Roman" w:cs="Times New Roman"/>
              </w:rPr>
            </w:pPr>
            <w:r w:rsidRPr="00B51975">
              <w:rPr>
                <w:rFonts w:ascii="Times New Roman" w:eastAsia="Times New Roman" w:hAnsi="Times New Roman" w:cs="Times New Roman"/>
              </w:rPr>
              <w:lastRenderedPageBreak/>
              <w:t>Kas vajalik on täita algoritmi kasutatavuse vorm?</w:t>
            </w:r>
            <w:r w:rsidR="00BA6B93" w:rsidRPr="00B51975">
              <w:rPr>
                <w:rStyle w:val="FootnoteReference"/>
                <w:rFonts w:ascii="Times New Roman" w:eastAsia="Times New Roman" w:hAnsi="Times New Roman" w:cs="Times New Roman"/>
              </w:rPr>
              <w:footnoteReference w:id="2"/>
            </w:r>
          </w:p>
        </w:tc>
        <w:tc>
          <w:tcPr>
            <w:tcW w:w="5335" w:type="dxa"/>
          </w:tcPr>
          <w:p w14:paraId="7920231F" w14:textId="286002A7" w:rsidR="00A95EB8" w:rsidRPr="00B51975" w:rsidRDefault="00FC3A75" w:rsidP="006D0820">
            <w:pPr>
              <w:rPr>
                <w:rFonts w:ascii="Times New Roman" w:eastAsia="Times New Roman" w:hAnsi="Times New Roman" w:cs="Times New Roman"/>
              </w:rPr>
            </w:pPr>
            <w:r>
              <w:rPr>
                <w:rFonts w:ascii="Times New Roman" w:hAnsi="Times New Roman" w:cs="Times New Roman"/>
              </w:rPr>
              <w:t>P</w:t>
            </w:r>
            <w:r w:rsidRPr="00FC3A75">
              <w:rPr>
                <w:rFonts w:ascii="Times New Roman" w:hAnsi="Times New Roman" w:cs="Times New Roman"/>
              </w:rPr>
              <w:t xml:space="preserve">rojekti käigus täidetakse ja testitakse algoritmi kasutuse ülevaate vormi. Kuna tegemist on avaliku sektori tehisaru riskipõhise juhtimise mudeliga, kasutatakse riiklikku ülevaate vormi teadlikult ühe keskse läbipaistvusinstrumendina. Vormi täitmine ja analüüs integreeritakse projekti uurimistsüklisse, et hinnata empiiriliselt, kus see sobib omavalitsuse tegelikesse tööprotsessidesse ja kus vajab kohandamist, luues sellega väärtusliku referentsi ka teistele </w:t>
            </w:r>
            <w:proofErr w:type="spellStart"/>
            <w:r w:rsidRPr="00FC3A75">
              <w:rPr>
                <w:rFonts w:ascii="Times New Roman" w:hAnsi="Times New Roman" w:cs="Times New Roman"/>
              </w:rPr>
              <w:t>KOV-idele</w:t>
            </w:r>
            <w:proofErr w:type="spellEnd"/>
            <w:r w:rsidRPr="00FC3A75">
              <w:rPr>
                <w:rFonts w:ascii="Times New Roman" w:hAnsi="Times New Roman" w:cs="Times New Roman"/>
              </w:rPr>
              <w:t xml:space="preserve"> enne lahenduse püsivasse kasutusse võtmist.</w:t>
            </w:r>
          </w:p>
        </w:tc>
      </w:tr>
      <w:tr w:rsidR="007C5484" w:rsidRPr="00B51975" w14:paraId="3376D416" w14:textId="77777777" w:rsidTr="72B8FDFF">
        <w:trPr>
          <w:trHeight w:val="300"/>
        </w:trPr>
        <w:tc>
          <w:tcPr>
            <w:tcW w:w="3681" w:type="dxa"/>
          </w:tcPr>
          <w:p w14:paraId="038EBC40" w14:textId="79E38105" w:rsidR="007C5484" w:rsidRPr="00B51975" w:rsidRDefault="007C5484" w:rsidP="006D0820">
            <w:pPr>
              <w:rPr>
                <w:rFonts w:ascii="Times New Roman" w:eastAsia="Times New Roman" w:hAnsi="Times New Roman" w:cs="Times New Roman"/>
              </w:rPr>
            </w:pPr>
            <w:r w:rsidRPr="00B51975">
              <w:rPr>
                <w:rFonts w:ascii="Times New Roman" w:eastAsia="Times New Roman" w:hAnsi="Times New Roman" w:cs="Times New Roman"/>
              </w:rPr>
              <w:t>Kas projekti käigus avalikustatakse avaandmeid?</w:t>
            </w:r>
          </w:p>
        </w:tc>
        <w:tc>
          <w:tcPr>
            <w:tcW w:w="5335" w:type="dxa"/>
          </w:tcPr>
          <w:p w14:paraId="5F88D071" w14:textId="77777777" w:rsidR="006957DC" w:rsidRPr="00B51975" w:rsidRDefault="006957DC">
            <w:pPr>
              <w:rPr>
                <w:rFonts w:ascii="Times New Roman" w:hAnsi="Times New Roman" w:cs="Times New Roman"/>
                <w:b/>
                <w:bCs/>
              </w:rPr>
            </w:pPr>
            <w:r w:rsidRPr="00B51975">
              <w:rPr>
                <w:rFonts w:ascii="Times New Roman" w:hAnsi="Times New Roman" w:cs="Times New Roman"/>
              </w:rPr>
              <w:t>Projekti käigus ei ole esialgse plaani kohaselt kavas avalikustada avaandmeid. Projekti tulemuste põhjal võidakse avalikustada metoodilisi kirjeldusi, juhendmaterjale ja üldistatud õppetunde viisil, mis ei sisalda isikuandmeid ega piiratud juurdepääsuga teavet.</w:t>
            </w:r>
          </w:p>
          <w:p w14:paraId="15D8A677" w14:textId="77777777" w:rsidR="007C5484" w:rsidRPr="00B51975" w:rsidRDefault="007C5484" w:rsidP="006D0820">
            <w:pPr>
              <w:rPr>
                <w:rFonts w:ascii="Times New Roman" w:eastAsia="Times New Roman" w:hAnsi="Times New Roman" w:cs="Times New Roman"/>
              </w:rPr>
            </w:pPr>
          </w:p>
        </w:tc>
      </w:tr>
    </w:tbl>
    <w:p w14:paraId="2A1509E3" w14:textId="77777777" w:rsidR="00A95EB8" w:rsidRPr="00B51975" w:rsidRDefault="00A95EB8" w:rsidP="00771225">
      <w:pPr>
        <w:spacing w:line="276" w:lineRule="auto"/>
        <w:rPr>
          <w:rFonts w:ascii="Times New Roman" w:eastAsia="Times New Roman" w:hAnsi="Times New Roman" w:cs="Times New Roman"/>
          <w:b/>
          <w:bCs/>
        </w:rPr>
      </w:pPr>
    </w:p>
    <w:tbl>
      <w:tblPr>
        <w:tblStyle w:val="TableGrid"/>
        <w:tblW w:w="0" w:type="auto"/>
        <w:tblLook w:val="06A0" w:firstRow="1" w:lastRow="0" w:firstColumn="1" w:lastColumn="0" w:noHBand="1" w:noVBand="1"/>
      </w:tblPr>
      <w:tblGrid>
        <w:gridCol w:w="9016"/>
      </w:tblGrid>
      <w:tr w:rsidR="004F47BE" w:rsidRPr="00B51975" w14:paraId="27B0F9A2" w14:textId="77777777" w:rsidTr="007201B1">
        <w:trPr>
          <w:trHeight w:val="300"/>
          <w:tblHeader/>
        </w:trPr>
        <w:tc>
          <w:tcPr>
            <w:tcW w:w="9016" w:type="dxa"/>
            <w:shd w:val="clear" w:color="auto" w:fill="0A2F41" w:themeFill="accent1" w:themeFillShade="80"/>
          </w:tcPr>
          <w:p w14:paraId="668216C9" w14:textId="0E9D1B62" w:rsidR="004F47BE" w:rsidRPr="00B51975" w:rsidRDefault="004F47BE" w:rsidP="006D0820">
            <w:pPr>
              <w:rPr>
                <w:rFonts w:ascii="Times New Roman" w:eastAsia="Times New Roman" w:hAnsi="Times New Roman" w:cs="Times New Roman"/>
              </w:rPr>
            </w:pPr>
            <w:r w:rsidRPr="00B51975">
              <w:rPr>
                <w:rFonts w:ascii="Times New Roman" w:eastAsia="Times New Roman" w:hAnsi="Times New Roman" w:cs="Times New Roman"/>
                <w:b/>
                <w:bCs/>
              </w:rPr>
              <w:t>8. Muu vajalik teave vabas vormis</w:t>
            </w:r>
          </w:p>
        </w:tc>
      </w:tr>
      <w:tr w:rsidR="004F47BE" w:rsidRPr="00B51975" w14:paraId="06EECEAD" w14:textId="77777777" w:rsidTr="001B473A">
        <w:trPr>
          <w:trHeight w:val="2721"/>
        </w:trPr>
        <w:tc>
          <w:tcPr>
            <w:tcW w:w="9016" w:type="dxa"/>
          </w:tcPr>
          <w:p w14:paraId="0209D7DD" w14:textId="77777777" w:rsidR="00B51975" w:rsidRPr="00B51975" w:rsidRDefault="00B51975" w:rsidP="00B51975">
            <w:pPr>
              <w:pStyle w:val="font-claude-response-body"/>
            </w:pPr>
            <w:r w:rsidRPr="00B51975">
              <w:t xml:space="preserve">Projekti eripära seisneb selles, et see ühendab tehisaru kasutuse praktilise piloteerimise, </w:t>
            </w:r>
            <w:proofErr w:type="spellStart"/>
            <w:r w:rsidRPr="00B51975">
              <w:t>andmekaitselise</w:t>
            </w:r>
            <w:proofErr w:type="spellEnd"/>
            <w:r w:rsidRPr="00B51975">
              <w:t xml:space="preserve"> riskihindamise ja avaliku sektori tööprotsesside tegeliku kasutusloogika ühtseks rakendusuuringuks. Teaduspartneri kaasamine </w:t>
            </w:r>
            <w:proofErr w:type="spellStart"/>
            <w:r w:rsidRPr="00B51975">
              <w:t>TalTechist</w:t>
            </w:r>
            <w:proofErr w:type="spellEnd"/>
            <w:r w:rsidRPr="00B51975">
              <w:t xml:space="preserve"> toob projekti originaalse sünteesi kolme valdkonna vahel, mis konkreetse süsteemidisaini tasandil harva kokku saavad: haldus- ja andmekaitseõigus, infoturve ning avaliku teenuse protsessidisain. See sünteesi süstemaatilisus on see, mis muudab piloodi tulemused korduskasutatavateks artefaktideks, mitte üksnes Viimsi-spetsiifiliseks lahenduseks.</w:t>
            </w:r>
          </w:p>
          <w:p w14:paraId="0FE81AC8" w14:textId="5F76082D" w:rsidR="006246BC" w:rsidRPr="00413CA6" w:rsidRDefault="00B51975" w:rsidP="00B51975">
            <w:pPr>
              <w:pStyle w:val="font-claude-response-body"/>
            </w:pPr>
            <w:r w:rsidRPr="00B51975">
              <w:t xml:space="preserve">Projekti tulemused on kavandatud nii, et need oleksid kasutatavad mitte üksnes Viimsi Vallavalitsuses, vaid võimaldaksid kujundada laiemalt korduvkasutatavat lähenemist kohalikele omavalitsustele ja teistele avaliku sektori organisatsioonidele. Konkreetselt tekib kolm ülekantavat väljundit: kohaliku omavalitsuse AI kasutusjuhtude riskitaksonoomia; </w:t>
            </w:r>
            <w:proofErr w:type="spellStart"/>
            <w:r w:rsidRPr="00B51975">
              <w:t>auditeeritavuse</w:t>
            </w:r>
            <w:proofErr w:type="spellEnd"/>
            <w:r w:rsidRPr="00B51975">
              <w:t xml:space="preserve"> kriteeriumid koos riiklike läbipaistvusinstrumentidega (andmejälgija ja algoritmi kasutuse ülevaate vorm) sobivuse testimisega; ning ülekande-eelduste raamistik teiste omavalitsuste jaoks.</w:t>
            </w:r>
          </w:p>
          <w:p w14:paraId="120FE5C7" w14:textId="076AB969" w:rsidR="00384E8E" w:rsidRPr="00413CA6" w:rsidRDefault="00B51975" w:rsidP="003C3566">
            <w:pPr>
              <w:pStyle w:val="font-claude-response-body"/>
            </w:pPr>
            <w:r w:rsidRPr="00B51975">
              <w:t>Projekti elluviimisel lähtutakse proportsionaalsuse, andmete minimiseerimise, turvalisuse ja kasutatavuse tasakaalu põhimõtetest. Vastavalt määruse § 2 lõikele 3 kehtib lisaks, et dokumenteeritud järeldus mõne konfiguratsiooni mittetoimimise kohta, kui projekt on ellu viidud heas usus ja kavandatud metoodika kohaselt, on samuti kehtiv ja kasulik projekti tulemus. See võimaldab projektil katsetada lahendusi, mille kohta ei ole ette teada, kas need toimivad, ja annab avalikule sektorile dokumenteeritud teadmise nii õnnestumistest kui ka teadlikult kaalutud ebaõnnestumistest.</w:t>
            </w:r>
          </w:p>
        </w:tc>
      </w:tr>
    </w:tbl>
    <w:p w14:paraId="4728856F" w14:textId="48F11D5D" w:rsidR="00A5547B" w:rsidRPr="00A150F6" w:rsidRDefault="00A5547B" w:rsidP="00884045">
      <w:pPr>
        <w:rPr>
          <w:rFonts w:ascii="Times New Roman" w:hAnsi="Times New Roman" w:cs="Times New Roman"/>
        </w:rPr>
      </w:pPr>
    </w:p>
    <w:p w14:paraId="57467ECD" w14:textId="35FFF7A4" w:rsidR="000C22F6" w:rsidRDefault="000C22F6" w:rsidP="4A750C40">
      <w:pPr>
        <w:rPr>
          <w:rFonts w:ascii="Times New Roman" w:hAnsi="Times New Roman" w:cs="Times New Roman"/>
          <w:b/>
          <w:bCs/>
        </w:rPr>
      </w:pPr>
    </w:p>
    <w:p w14:paraId="6D55D511" w14:textId="77777777" w:rsidR="00BF6C3E" w:rsidRPr="00A150F6" w:rsidRDefault="00BF6C3E" w:rsidP="4A750C40">
      <w:pPr>
        <w:rPr>
          <w:rFonts w:ascii="Times New Roman" w:hAnsi="Times New Roman" w:cs="Times New Roman"/>
          <w:b/>
          <w:bCs/>
        </w:rPr>
      </w:pPr>
    </w:p>
    <w:p w14:paraId="18875F50" w14:textId="0E350DD9" w:rsidR="000C22F6" w:rsidRPr="00157DE1" w:rsidRDefault="2177EA4F" w:rsidP="4A750C40">
      <w:pPr>
        <w:rPr>
          <w:rFonts w:ascii="Times New Roman" w:hAnsi="Times New Roman" w:cs="Times New Roman"/>
        </w:rPr>
      </w:pPr>
      <w:r w:rsidRPr="00A150F6">
        <w:rPr>
          <w:rFonts w:ascii="Times New Roman" w:hAnsi="Times New Roman" w:cs="Times New Roman"/>
          <w:b/>
          <w:bCs/>
        </w:rPr>
        <w:t>Volitused</w:t>
      </w:r>
    </w:p>
    <w:p w14:paraId="7825AABF" w14:textId="06FEA33C" w:rsidR="00D95DB3" w:rsidRPr="00A150F6" w:rsidRDefault="000C22F6" w:rsidP="00C513FA">
      <w:pPr>
        <w:jc w:val="both"/>
        <w:rPr>
          <w:rFonts w:ascii="Times New Roman" w:hAnsi="Times New Roman" w:cs="Times New Roman"/>
        </w:rPr>
      </w:pPr>
      <w:r w:rsidRPr="00A150F6">
        <w:rPr>
          <w:rFonts w:ascii="Times New Roman" w:hAnsi="Times New Roman" w:cs="Times New Roman"/>
        </w:rPr>
        <w:t>Kontrollige e-äriregistrist</w:t>
      </w:r>
      <w:r w:rsidR="004E22FE" w:rsidRPr="00A150F6">
        <w:rPr>
          <w:rStyle w:val="FootnoteReference"/>
          <w:rFonts w:ascii="Times New Roman" w:hAnsi="Times New Roman" w:cs="Times New Roman"/>
        </w:rPr>
        <w:footnoteReference w:id="3"/>
      </w:r>
      <w:r w:rsidRPr="00A150F6">
        <w:rPr>
          <w:rFonts w:ascii="Times New Roman" w:hAnsi="Times New Roman" w:cs="Times New Roman"/>
        </w:rPr>
        <w:t>, kas Teil on äriregistri registrikaardi järgi õigus taotleja esindamisek</w:t>
      </w:r>
      <w:r w:rsidR="004E22FE" w:rsidRPr="00A150F6">
        <w:rPr>
          <w:rFonts w:ascii="Times New Roman" w:hAnsi="Times New Roman" w:cs="Times New Roman"/>
        </w:rPr>
        <w:t>s. J</w:t>
      </w:r>
      <w:r w:rsidRPr="00A150F6">
        <w:rPr>
          <w:rFonts w:ascii="Times New Roman" w:hAnsi="Times New Roman" w:cs="Times New Roman"/>
        </w:rPr>
        <w:t>uhul</w:t>
      </w:r>
      <w:r w:rsidR="2052F874" w:rsidRPr="00A150F6">
        <w:rPr>
          <w:rFonts w:ascii="Times New Roman" w:hAnsi="Times New Roman" w:cs="Times New Roman"/>
        </w:rPr>
        <w:t>,</w:t>
      </w:r>
      <w:r w:rsidRPr="00A150F6">
        <w:rPr>
          <w:rFonts w:ascii="Times New Roman" w:hAnsi="Times New Roman" w:cs="Times New Roman"/>
        </w:rPr>
        <w:t xml:space="preserve"> kui Teil puudub e-äriregistris taotleja esindusõigus, saate oma esindusõigust tõendada</w:t>
      </w:r>
      <w:r w:rsidR="5959DD46" w:rsidRPr="00A150F6">
        <w:rPr>
          <w:rFonts w:ascii="Times New Roman" w:hAnsi="Times New Roman" w:cs="Times New Roman"/>
        </w:rPr>
        <w:t>,</w:t>
      </w:r>
      <w:r w:rsidRPr="00A150F6">
        <w:rPr>
          <w:rFonts w:ascii="Times New Roman" w:hAnsi="Times New Roman" w:cs="Times New Roman"/>
        </w:rPr>
        <w:t xml:space="preserve"> lisades </w:t>
      </w:r>
      <w:r w:rsidR="00AB1D85" w:rsidRPr="00A150F6">
        <w:rPr>
          <w:rFonts w:ascii="Times New Roman" w:hAnsi="Times New Roman" w:cs="Times New Roman"/>
        </w:rPr>
        <w:t xml:space="preserve">taotlusele </w:t>
      </w:r>
      <w:r w:rsidRPr="00A150F6">
        <w:rPr>
          <w:rFonts w:ascii="Times New Roman" w:hAnsi="Times New Roman" w:cs="Times New Roman"/>
        </w:rPr>
        <w:t>digiallkirjastatud volituse</w:t>
      </w:r>
      <w:r w:rsidR="00AB1D85" w:rsidRPr="00A150F6">
        <w:rPr>
          <w:rFonts w:ascii="Times New Roman" w:hAnsi="Times New Roman" w:cs="Times New Roman"/>
        </w:rPr>
        <w:t>.</w:t>
      </w:r>
    </w:p>
    <w:p w14:paraId="5063388C" w14:textId="77777777" w:rsidR="00D95DB3" w:rsidRPr="00A150F6" w:rsidRDefault="00D95DB3" w:rsidP="00D95DB3">
      <w:pPr>
        <w:rPr>
          <w:rFonts w:ascii="Times New Roman" w:hAnsi="Times New Roman" w:cs="Times New Roman"/>
          <w:b/>
          <w:bCs/>
        </w:rPr>
      </w:pPr>
      <w:r w:rsidRPr="00A150F6">
        <w:rPr>
          <w:rFonts w:ascii="Times New Roman" w:hAnsi="Times New Roman" w:cs="Times New Roman"/>
          <w:b/>
          <w:bCs/>
        </w:rPr>
        <w:t>Kinnitused</w:t>
      </w:r>
    </w:p>
    <w:p w14:paraId="097D44D4" w14:textId="77777777" w:rsidR="00D95DB3" w:rsidRPr="00A150F6" w:rsidRDefault="00D95DB3" w:rsidP="00D95DB3">
      <w:pPr>
        <w:rPr>
          <w:rFonts w:ascii="Times New Roman" w:hAnsi="Times New Roman" w:cs="Times New Roman"/>
        </w:rPr>
      </w:pPr>
      <w:r w:rsidRPr="00A150F6">
        <w:rPr>
          <w:rFonts w:ascii="Times New Roman" w:hAnsi="Times New Roman" w:cs="Times New Roman"/>
        </w:rPr>
        <w:t>Palun tutvuge alljärgnevate tingimustega ning kinnitage, et olete nendega nõus:</w:t>
      </w:r>
    </w:p>
    <w:p w14:paraId="403AFD36" w14:textId="77777777" w:rsidR="00D95DB3" w:rsidRPr="00A150F6" w:rsidRDefault="00D95DB3" w:rsidP="00FD4E63">
      <w:pPr>
        <w:rPr>
          <w:rFonts w:ascii="Times New Roman" w:hAnsi="Times New Roman" w:cs="Times New Roman"/>
          <w:u w:val="single"/>
        </w:rPr>
      </w:pPr>
      <w:r w:rsidRPr="00A150F6">
        <w:rPr>
          <w:rFonts w:ascii="Times New Roman" w:hAnsi="Times New Roman" w:cs="Times New Roman"/>
          <w:u w:val="single"/>
        </w:rPr>
        <w:t>Annan nõusoleku:</w:t>
      </w:r>
    </w:p>
    <w:p w14:paraId="3210D463" w14:textId="40537DCC" w:rsidR="00D95DB3" w:rsidRPr="00A150F6" w:rsidRDefault="00D95DB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teha õiguspädevale organile järelpärimisi;</w:t>
      </w:r>
    </w:p>
    <w:p w14:paraId="4AB0B6A7" w14:textId="49AFE6A1" w:rsidR="00D95DB3" w:rsidRPr="00A150F6" w:rsidRDefault="00D95DB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teostada taotleja suhtes toetuse andmise tingimustest tulenevaid õigusi;</w:t>
      </w:r>
    </w:p>
    <w:p w14:paraId="21BCC67F" w14:textId="64A700A1" w:rsidR="00D95DB3" w:rsidRPr="00A150F6" w:rsidRDefault="00D95DB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edasise infovahetuse toimumiseks elektroonilisel teel.</w:t>
      </w:r>
    </w:p>
    <w:p w14:paraId="74D5F08D" w14:textId="77777777" w:rsidR="00D7350D" w:rsidRPr="00A150F6" w:rsidRDefault="00D7350D" w:rsidP="00D7350D">
      <w:pPr>
        <w:spacing w:after="0" w:line="278" w:lineRule="auto"/>
        <w:jc w:val="both"/>
        <w:rPr>
          <w:rFonts w:ascii="Times New Roman" w:hAnsi="Times New Roman" w:cs="Times New Roman"/>
        </w:rPr>
      </w:pPr>
    </w:p>
    <w:p w14:paraId="37ECDFFD" w14:textId="77777777" w:rsidR="00FD4E63" w:rsidRPr="00A150F6" w:rsidRDefault="00FD4E63" w:rsidP="00FD4E63">
      <w:pPr>
        <w:rPr>
          <w:rFonts w:ascii="Times New Roman" w:hAnsi="Times New Roman" w:cs="Times New Roman"/>
          <w:u w:val="single"/>
        </w:rPr>
      </w:pPr>
      <w:r w:rsidRPr="00A150F6">
        <w:rPr>
          <w:rFonts w:ascii="Times New Roman" w:hAnsi="Times New Roman" w:cs="Times New Roman"/>
          <w:u w:val="single"/>
        </w:rPr>
        <w:t>Kinnitan järgnevat:</w:t>
      </w:r>
    </w:p>
    <w:p w14:paraId="1559BB10" w14:textId="2AB4DA79"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kõik taotluses esitatud andmed on õiged ning esitatud dokumendid on kehtivad ja ehtsad;</w:t>
      </w:r>
    </w:p>
    <w:p w14:paraId="2E6A1999" w14:textId="50CC892D"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taotluses sisalduv projekt vastab toetuse andmise tingimuste määruses sätestatud eesmärkidele ja toetatavatele tegevustele;</w:t>
      </w:r>
    </w:p>
    <w:p w14:paraId="3764D2AE" w14:textId="12FD374A"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taotlejal on toetuse andmise tingimustes sätestatud projekti elluviimiseks ja haldamiseks vajalik kvalifikatsioon või kogemus ning õiguslik, organisatsiooniline või tehniline eeldus;</w:t>
      </w:r>
    </w:p>
    <w:p w14:paraId="1B56BAB7" w14:textId="087FF9C0"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 xml:space="preserve">taotleja kohustub väljastama andmeid ja osutama igakülgselt kaasabi </w:t>
      </w:r>
      <w:r w:rsidR="003833B7" w:rsidRPr="00A150F6">
        <w:rPr>
          <w:rFonts w:ascii="Times New Roman" w:hAnsi="Times New Roman" w:cs="Times New Roman"/>
        </w:rPr>
        <w:t xml:space="preserve">Justiits- ja Digiministeeriumile </w:t>
      </w:r>
      <w:r w:rsidRPr="00A150F6">
        <w:rPr>
          <w:rFonts w:ascii="Times New Roman" w:hAnsi="Times New Roman" w:cs="Times New Roman"/>
        </w:rPr>
        <w:t>ning teistele asutustele, kelle kohustus on teha taotluses sisalduva projekti elluviimise üle järelevalvet;</w:t>
      </w:r>
    </w:p>
    <w:p w14:paraId="34D3D2A1" w14:textId="11322C59"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taotleja kohustub viima projekti ellu taotluses esitatud teabe ja tingimuste alusel;</w:t>
      </w:r>
    </w:p>
    <w:p w14:paraId="3D443F9B" w14:textId="1DBE4101"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 xml:space="preserve">taotleja kohustub </w:t>
      </w:r>
      <w:r w:rsidR="00C513FA" w:rsidRPr="00A150F6">
        <w:rPr>
          <w:rFonts w:ascii="Times New Roman" w:hAnsi="Times New Roman" w:cs="Times New Roman"/>
        </w:rPr>
        <w:t>Justiits- ja Digiministeeriumi</w:t>
      </w:r>
      <w:r w:rsidRPr="00A150F6">
        <w:rPr>
          <w:rFonts w:ascii="Times New Roman" w:hAnsi="Times New Roman" w:cs="Times New Roman"/>
        </w:rPr>
        <w:t xml:space="preserve"> viivitamata teavitama taotluses esitatud andmetes toimunud muudatusest ja ilmnenud asjaolust, mis võib mõjutada taotluse kohta otsuse tegemist;</w:t>
      </w:r>
    </w:p>
    <w:p w14:paraId="7E490455" w14:textId="72CEF005" w:rsidR="00FD4E63" w:rsidRPr="00A150F6" w:rsidRDefault="00FD4E63" w:rsidP="00D7350D">
      <w:pPr>
        <w:pStyle w:val="ListParagraph"/>
        <w:numPr>
          <w:ilvl w:val="0"/>
          <w:numId w:val="4"/>
        </w:numPr>
        <w:spacing w:after="0" w:line="278" w:lineRule="auto"/>
        <w:jc w:val="both"/>
        <w:rPr>
          <w:rFonts w:ascii="Times New Roman" w:hAnsi="Times New Roman" w:cs="Times New Roman"/>
        </w:rPr>
      </w:pPr>
      <w:r w:rsidRPr="00A150F6">
        <w:rPr>
          <w:rFonts w:ascii="Times New Roman" w:hAnsi="Times New Roman" w:cs="Times New Roman"/>
        </w:rPr>
        <w:t>taotlejal on nõutavad vahendid projekti omafinantseeringu tagamiseks;</w:t>
      </w:r>
    </w:p>
    <w:p w14:paraId="496A6FB2" w14:textId="570D40D1" w:rsidR="00FD4E63" w:rsidRPr="00A150F6" w:rsidRDefault="00FD4E63" w:rsidP="00D7350D">
      <w:pPr>
        <w:pStyle w:val="ListParagraph"/>
        <w:numPr>
          <w:ilvl w:val="0"/>
          <w:numId w:val="4"/>
        </w:numPr>
        <w:rPr>
          <w:rFonts w:ascii="Times New Roman" w:hAnsi="Times New Roman" w:cs="Times New Roman"/>
        </w:rPr>
      </w:pPr>
      <w:r w:rsidRPr="00A150F6">
        <w:rPr>
          <w:rFonts w:ascii="Times New Roman" w:hAnsi="Times New Roman" w:cs="Times New Roman"/>
        </w:rPr>
        <w:t>taotleja on teadlik, et toetuse saamise info ja toetuse summa avalikustatakse.</w:t>
      </w:r>
    </w:p>
    <w:p w14:paraId="3E16462E" w14:textId="4F2D8E47" w:rsidR="00AB70C2" w:rsidRPr="00A150F6" w:rsidRDefault="00703998" w:rsidP="00884045">
      <w:pPr>
        <w:rPr>
          <w:rFonts w:ascii="Times New Roman" w:hAnsi="Times New Roman" w:cs="Times New Roman"/>
          <w:b/>
          <w:bCs/>
        </w:rPr>
      </w:pPr>
      <w:sdt>
        <w:sdtPr>
          <w:rPr>
            <w:rFonts w:ascii="Times New Roman" w:hAnsi="Times New Roman" w:cs="Times New Roman"/>
            <w:b/>
            <w:bCs/>
          </w:rPr>
          <w:id w:val="-542829161"/>
          <w14:checkbox>
            <w14:checked w14:val="1"/>
            <w14:checkedState w14:val="2612" w14:font="MS Gothic"/>
            <w14:uncheckedState w14:val="2610" w14:font="MS Gothic"/>
          </w14:checkbox>
        </w:sdtPr>
        <w:sdtEndPr/>
        <w:sdtContent>
          <w:r w:rsidR="00524D2F">
            <w:rPr>
              <w:rFonts w:ascii="MS Gothic" w:eastAsia="MS Gothic" w:hAnsi="MS Gothic" w:cs="Times New Roman" w:hint="eastAsia"/>
              <w:b/>
              <w:bCs/>
            </w:rPr>
            <w:t>☒</w:t>
          </w:r>
        </w:sdtContent>
      </w:sdt>
      <w:r w:rsidR="00151ECD" w:rsidRPr="00A150F6">
        <w:rPr>
          <w:rFonts w:ascii="Times New Roman" w:hAnsi="Times New Roman" w:cs="Times New Roman"/>
          <w:b/>
          <w:bCs/>
        </w:rPr>
        <w:t xml:space="preserve"> </w:t>
      </w:r>
      <w:r w:rsidR="00AB70C2" w:rsidRPr="00A150F6">
        <w:rPr>
          <w:rFonts w:ascii="Times New Roman" w:hAnsi="Times New Roman" w:cs="Times New Roman"/>
          <w:b/>
          <w:bCs/>
        </w:rPr>
        <w:t>Kinnitan, et kõik taotluses esitatud andmed on õiged ja täielikud, olen ülaltoodud tingimustega tutvunud ja olen nendega nõus.</w:t>
      </w:r>
    </w:p>
    <w:sectPr w:rsidR="00AB70C2" w:rsidRPr="00A150F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D5C2" w14:textId="77777777" w:rsidR="00703998" w:rsidRDefault="00703998" w:rsidP="0016730B">
      <w:pPr>
        <w:spacing w:after="0" w:line="240" w:lineRule="auto"/>
      </w:pPr>
      <w:r>
        <w:separator/>
      </w:r>
    </w:p>
  </w:endnote>
  <w:endnote w:type="continuationSeparator" w:id="0">
    <w:p w14:paraId="31EF5197" w14:textId="77777777" w:rsidR="00703998" w:rsidRDefault="00703998" w:rsidP="0016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A69EB00" w14:paraId="58C27448" w14:textId="77777777" w:rsidTr="6A69EB00">
      <w:trPr>
        <w:trHeight w:val="300"/>
      </w:trPr>
      <w:tc>
        <w:tcPr>
          <w:tcW w:w="3005" w:type="dxa"/>
        </w:tcPr>
        <w:p w14:paraId="52A2FE6F" w14:textId="0A64D021" w:rsidR="6A69EB00" w:rsidRDefault="6A69EB00" w:rsidP="6A69EB00">
          <w:pPr>
            <w:pStyle w:val="Header"/>
            <w:ind w:left="-115"/>
          </w:pPr>
        </w:p>
      </w:tc>
      <w:tc>
        <w:tcPr>
          <w:tcW w:w="3005" w:type="dxa"/>
        </w:tcPr>
        <w:p w14:paraId="5174E13F" w14:textId="1A610DFB" w:rsidR="6A69EB00" w:rsidRDefault="6A69EB00" w:rsidP="6A69EB00">
          <w:pPr>
            <w:pStyle w:val="Header"/>
            <w:jc w:val="center"/>
          </w:pPr>
        </w:p>
      </w:tc>
      <w:tc>
        <w:tcPr>
          <w:tcW w:w="3005" w:type="dxa"/>
        </w:tcPr>
        <w:p w14:paraId="5F373520" w14:textId="69C7E41B" w:rsidR="6A69EB00" w:rsidRDefault="6A69EB00" w:rsidP="6A69EB00">
          <w:pPr>
            <w:pStyle w:val="Header"/>
            <w:ind w:right="-115"/>
            <w:jc w:val="right"/>
          </w:pPr>
        </w:p>
      </w:tc>
    </w:tr>
  </w:tbl>
  <w:p w14:paraId="08FBAA0A" w14:textId="37BC58EF" w:rsidR="6A69EB00" w:rsidRDefault="6A69EB00" w:rsidP="6A69E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9EED" w14:textId="77777777" w:rsidR="00703998" w:rsidRDefault="00703998" w:rsidP="0016730B">
      <w:pPr>
        <w:spacing w:after="0" w:line="240" w:lineRule="auto"/>
      </w:pPr>
      <w:r>
        <w:separator/>
      </w:r>
    </w:p>
  </w:footnote>
  <w:footnote w:type="continuationSeparator" w:id="0">
    <w:p w14:paraId="178285F1" w14:textId="77777777" w:rsidR="00703998" w:rsidRDefault="00703998" w:rsidP="0016730B">
      <w:pPr>
        <w:spacing w:after="0" w:line="240" w:lineRule="auto"/>
      </w:pPr>
      <w:r>
        <w:continuationSeparator/>
      </w:r>
    </w:p>
  </w:footnote>
  <w:footnote w:id="1">
    <w:p w14:paraId="1C62E5D0" w14:textId="614C3224" w:rsidR="00FD36E9" w:rsidRDefault="00FD36E9">
      <w:pPr>
        <w:pStyle w:val="FootnoteText"/>
      </w:pPr>
      <w:r>
        <w:rPr>
          <w:rStyle w:val="FootnoteReference"/>
        </w:rPr>
        <w:footnoteRef/>
      </w:r>
      <w:r>
        <w:t xml:space="preserve"> </w:t>
      </w:r>
      <w:r w:rsidRPr="00FD36E9">
        <w:t>https://www.riigiteataja.ee/et/akt/104062026004?leiaKehtiv</w:t>
      </w:r>
    </w:p>
  </w:footnote>
  <w:footnote w:id="2">
    <w:p w14:paraId="4F060836" w14:textId="572C3F05" w:rsidR="00BA6B93" w:rsidRDefault="00BA6B93">
      <w:pPr>
        <w:pStyle w:val="FootnoteText"/>
      </w:pPr>
      <w:r>
        <w:rPr>
          <w:rStyle w:val="FootnoteReference"/>
        </w:rPr>
        <w:footnoteRef/>
      </w:r>
      <w:r>
        <w:t xml:space="preserve"> </w:t>
      </w:r>
      <w:hyperlink r:id="rId1" w:history="1">
        <w:r w:rsidRPr="00BA6B93">
          <w:rPr>
            <w:rStyle w:val="Hyperlink"/>
          </w:rPr>
          <w:t>AI ülevaade | Kratid</w:t>
        </w:r>
      </w:hyperlink>
    </w:p>
  </w:footnote>
  <w:footnote w:id="3">
    <w:p w14:paraId="43912546" w14:textId="13AC4691" w:rsidR="004E22FE" w:rsidRDefault="004E22FE">
      <w:pPr>
        <w:pStyle w:val="FootnoteText"/>
      </w:pPr>
      <w:r>
        <w:rPr>
          <w:rStyle w:val="FootnoteReference"/>
        </w:rPr>
        <w:footnoteRef/>
      </w:r>
      <w:r>
        <w:t xml:space="preserve"> </w:t>
      </w:r>
      <w:hyperlink r:id="rId2" w:history="1">
        <w:r w:rsidRPr="004E22FE">
          <w:rPr>
            <w:rStyle w:val="Hyperlink"/>
          </w:rPr>
          <w:t>Juriidilise isiku otsing | e-Äriregister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A69EB00" w14:paraId="014AE875" w14:textId="77777777" w:rsidTr="072426FE">
      <w:trPr>
        <w:trHeight w:val="300"/>
      </w:trPr>
      <w:tc>
        <w:tcPr>
          <w:tcW w:w="3005" w:type="dxa"/>
        </w:tcPr>
        <w:p w14:paraId="22A76BC7" w14:textId="62B15418" w:rsidR="6A69EB00" w:rsidRDefault="6A69EB00" w:rsidP="6A69EB00">
          <w:pPr>
            <w:pStyle w:val="Header"/>
            <w:ind w:left="-115"/>
          </w:pPr>
        </w:p>
      </w:tc>
      <w:tc>
        <w:tcPr>
          <w:tcW w:w="3005" w:type="dxa"/>
        </w:tcPr>
        <w:p w14:paraId="09554899" w14:textId="5D460C70" w:rsidR="6A69EB00" w:rsidRDefault="6A69EB00" w:rsidP="6A69EB00">
          <w:pPr>
            <w:pStyle w:val="Header"/>
            <w:jc w:val="center"/>
          </w:pPr>
        </w:p>
      </w:tc>
      <w:tc>
        <w:tcPr>
          <w:tcW w:w="3005" w:type="dxa"/>
        </w:tcPr>
        <w:p w14:paraId="7A27BEEA" w14:textId="642E505C" w:rsidR="6A69EB00" w:rsidRDefault="6A69EB00" w:rsidP="6A69EB00">
          <w:pPr>
            <w:pStyle w:val="Header"/>
            <w:ind w:right="-115"/>
            <w:jc w:val="right"/>
          </w:pPr>
        </w:p>
      </w:tc>
    </w:tr>
  </w:tbl>
  <w:p w14:paraId="1BFFA3A6" w14:textId="5CE4F3B4" w:rsidR="6A69EB00" w:rsidRDefault="6A69EB00" w:rsidP="6A69E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32C9"/>
    <w:multiLevelType w:val="multilevel"/>
    <w:tmpl w:val="066A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70583"/>
    <w:multiLevelType w:val="hybridMultilevel"/>
    <w:tmpl w:val="609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43CC2"/>
    <w:multiLevelType w:val="multilevel"/>
    <w:tmpl w:val="1B4A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44179"/>
    <w:multiLevelType w:val="multilevel"/>
    <w:tmpl w:val="E09E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F688B"/>
    <w:multiLevelType w:val="multilevel"/>
    <w:tmpl w:val="C63C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D6ADD"/>
    <w:multiLevelType w:val="multilevel"/>
    <w:tmpl w:val="BEE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2379E"/>
    <w:multiLevelType w:val="multilevel"/>
    <w:tmpl w:val="DE5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E0426"/>
    <w:multiLevelType w:val="hybridMultilevel"/>
    <w:tmpl w:val="BB3A32BC"/>
    <w:lvl w:ilvl="0" w:tplc="2A64B38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A403D8F"/>
    <w:multiLevelType w:val="multilevel"/>
    <w:tmpl w:val="AF0E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72432"/>
    <w:multiLevelType w:val="multilevel"/>
    <w:tmpl w:val="815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F6584"/>
    <w:multiLevelType w:val="hybridMultilevel"/>
    <w:tmpl w:val="99E201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6567C67"/>
    <w:multiLevelType w:val="hybridMultilevel"/>
    <w:tmpl w:val="7BAE27F4"/>
    <w:lvl w:ilvl="0" w:tplc="2A64B38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3DC3DE6"/>
    <w:multiLevelType w:val="multilevel"/>
    <w:tmpl w:val="A90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33B59"/>
    <w:multiLevelType w:val="hybridMultilevel"/>
    <w:tmpl w:val="E6F2705E"/>
    <w:lvl w:ilvl="0" w:tplc="2A64B38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6119641">
    <w:abstractNumId w:val="10"/>
  </w:num>
  <w:num w:numId="2" w16cid:durableId="1002315270">
    <w:abstractNumId w:val="13"/>
  </w:num>
  <w:num w:numId="3" w16cid:durableId="1074863130">
    <w:abstractNumId w:val="7"/>
  </w:num>
  <w:num w:numId="4" w16cid:durableId="904874140">
    <w:abstractNumId w:val="11"/>
  </w:num>
  <w:num w:numId="5" w16cid:durableId="464935996">
    <w:abstractNumId w:val="0"/>
  </w:num>
  <w:num w:numId="6" w16cid:durableId="370963749">
    <w:abstractNumId w:val="4"/>
  </w:num>
  <w:num w:numId="7" w16cid:durableId="9186514">
    <w:abstractNumId w:val="9"/>
  </w:num>
  <w:num w:numId="8" w16cid:durableId="687944832">
    <w:abstractNumId w:val="2"/>
  </w:num>
  <w:num w:numId="9" w16cid:durableId="1558708726">
    <w:abstractNumId w:val="6"/>
  </w:num>
  <w:num w:numId="10" w16cid:durableId="1357737041">
    <w:abstractNumId w:val="8"/>
  </w:num>
  <w:num w:numId="11" w16cid:durableId="778989247">
    <w:abstractNumId w:val="5"/>
  </w:num>
  <w:num w:numId="12" w16cid:durableId="1029453586">
    <w:abstractNumId w:val="12"/>
  </w:num>
  <w:num w:numId="13" w16cid:durableId="600601638">
    <w:abstractNumId w:val="3"/>
  </w:num>
  <w:num w:numId="14" w16cid:durableId="88074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2B7F9"/>
    <w:rsid w:val="00001524"/>
    <w:rsid w:val="000075FE"/>
    <w:rsid w:val="00023E91"/>
    <w:rsid w:val="0004403A"/>
    <w:rsid w:val="00050A21"/>
    <w:rsid w:val="00053A55"/>
    <w:rsid w:val="00084485"/>
    <w:rsid w:val="000A5FB2"/>
    <w:rsid w:val="000C22F6"/>
    <w:rsid w:val="001131DC"/>
    <w:rsid w:val="001243F0"/>
    <w:rsid w:val="00136B4F"/>
    <w:rsid w:val="00151ECD"/>
    <w:rsid w:val="00152B8E"/>
    <w:rsid w:val="00157DE1"/>
    <w:rsid w:val="0016730B"/>
    <w:rsid w:val="00167FC0"/>
    <w:rsid w:val="001859F4"/>
    <w:rsid w:val="001A2C79"/>
    <w:rsid w:val="001A5434"/>
    <w:rsid w:val="001B473A"/>
    <w:rsid w:val="001E62BB"/>
    <w:rsid w:val="001E7AC8"/>
    <w:rsid w:val="001F52E0"/>
    <w:rsid w:val="002009E1"/>
    <w:rsid w:val="00200C7D"/>
    <w:rsid w:val="002222C9"/>
    <w:rsid w:val="00243B11"/>
    <w:rsid w:val="00252CC8"/>
    <w:rsid w:val="002972C4"/>
    <w:rsid w:val="002A4A99"/>
    <w:rsid w:val="002A7742"/>
    <w:rsid w:val="002B0939"/>
    <w:rsid w:val="002B0FAE"/>
    <w:rsid w:val="002B3956"/>
    <w:rsid w:val="002B4484"/>
    <w:rsid w:val="002C0578"/>
    <w:rsid w:val="002C4FED"/>
    <w:rsid w:val="002D2E6D"/>
    <w:rsid w:val="002F1773"/>
    <w:rsid w:val="002F7947"/>
    <w:rsid w:val="00304BB1"/>
    <w:rsid w:val="00321EA9"/>
    <w:rsid w:val="00330028"/>
    <w:rsid w:val="00347E03"/>
    <w:rsid w:val="0036128E"/>
    <w:rsid w:val="00366276"/>
    <w:rsid w:val="003833B7"/>
    <w:rsid w:val="00384E8E"/>
    <w:rsid w:val="00385706"/>
    <w:rsid w:val="0039454C"/>
    <w:rsid w:val="003B628C"/>
    <w:rsid w:val="003C15B1"/>
    <w:rsid w:val="003C3566"/>
    <w:rsid w:val="003C4F1B"/>
    <w:rsid w:val="003E5658"/>
    <w:rsid w:val="0041152C"/>
    <w:rsid w:val="00413CA6"/>
    <w:rsid w:val="00416DCB"/>
    <w:rsid w:val="00423D15"/>
    <w:rsid w:val="0045520D"/>
    <w:rsid w:val="00457A29"/>
    <w:rsid w:val="00480F5E"/>
    <w:rsid w:val="00483E3F"/>
    <w:rsid w:val="0049147A"/>
    <w:rsid w:val="004A213D"/>
    <w:rsid w:val="004A2F2B"/>
    <w:rsid w:val="004A5280"/>
    <w:rsid w:val="004B19D6"/>
    <w:rsid w:val="004B2F90"/>
    <w:rsid w:val="004B526C"/>
    <w:rsid w:val="004B5726"/>
    <w:rsid w:val="004C30E9"/>
    <w:rsid w:val="004C6196"/>
    <w:rsid w:val="004E22FE"/>
    <w:rsid w:val="004E47AE"/>
    <w:rsid w:val="004F47BE"/>
    <w:rsid w:val="004F4F22"/>
    <w:rsid w:val="00524D2F"/>
    <w:rsid w:val="00527157"/>
    <w:rsid w:val="005636DB"/>
    <w:rsid w:val="00564A31"/>
    <w:rsid w:val="005737A4"/>
    <w:rsid w:val="005860B7"/>
    <w:rsid w:val="005951DD"/>
    <w:rsid w:val="005B633A"/>
    <w:rsid w:val="005C3004"/>
    <w:rsid w:val="00615A79"/>
    <w:rsid w:val="00615D43"/>
    <w:rsid w:val="006246BC"/>
    <w:rsid w:val="00666338"/>
    <w:rsid w:val="006701B5"/>
    <w:rsid w:val="00692B7C"/>
    <w:rsid w:val="006952B6"/>
    <w:rsid w:val="006957DC"/>
    <w:rsid w:val="006A04CB"/>
    <w:rsid w:val="006B1C1B"/>
    <w:rsid w:val="006D0820"/>
    <w:rsid w:val="006F51CF"/>
    <w:rsid w:val="00703998"/>
    <w:rsid w:val="007201B1"/>
    <w:rsid w:val="007227BC"/>
    <w:rsid w:val="00730937"/>
    <w:rsid w:val="00762553"/>
    <w:rsid w:val="00771225"/>
    <w:rsid w:val="007750AC"/>
    <w:rsid w:val="0079562F"/>
    <w:rsid w:val="007B14CC"/>
    <w:rsid w:val="007C5484"/>
    <w:rsid w:val="007D128F"/>
    <w:rsid w:val="007D6E36"/>
    <w:rsid w:val="00807C50"/>
    <w:rsid w:val="008104D0"/>
    <w:rsid w:val="00820F62"/>
    <w:rsid w:val="008239D7"/>
    <w:rsid w:val="00836A68"/>
    <w:rsid w:val="00840D13"/>
    <w:rsid w:val="0084437D"/>
    <w:rsid w:val="008537BB"/>
    <w:rsid w:val="008805AC"/>
    <w:rsid w:val="00884045"/>
    <w:rsid w:val="008B45CC"/>
    <w:rsid w:val="008D1582"/>
    <w:rsid w:val="008E2F59"/>
    <w:rsid w:val="008F341E"/>
    <w:rsid w:val="00912884"/>
    <w:rsid w:val="009419D9"/>
    <w:rsid w:val="00951AF3"/>
    <w:rsid w:val="009606BA"/>
    <w:rsid w:val="00980772"/>
    <w:rsid w:val="009869DF"/>
    <w:rsid w:val="00991F22"/>
    <w:rsid w:val="00996E61"/>
    <w:rsid w:val="00997FD6"/>
    <w:rsid w:val="009A6F46"/>
    <w:rsid w:val="009B25F4"/>
    <w:rsid w:val="009F07F7"/>
    <w:rsid w:val="009F10EE"/>
    <w:rsid w:val="009F511E"/>
    <w:rsid w:val="00A02861"/>
    <w:rsid w:val="00A150F6"/>
    <w:rsid w:val="00A335EA"/>
    <w:rsid w:val="00A34F68"/>
    <w:rsid w:val="00A5547B"/>
    <w:rsid w:val="00A60F40"/>
    <w:rsid w:val="00A62464"/>
    <w:rsid w:val="00A63C96"/>
    <w:rsid w:val="00A64584"/>
    <w:rsid w:val="00A67CC3"/>
    <w:rsid w:val="00A73A9B"/>
    <w:rsid w:val="00A73C04"/>
    <w:rsid w:val="00A8347B"/>
    <w:rsid w:val="00A849BC"/>
    <w:rsid w:val="00A95EB8"/>
    <w:rsid w:val="00AA120F"/>
    <w:rsid w:val="00AB1D85"/>
    <w:rsid w:val="00AB70C2"/>
    <w:rsid w:val="00AC66F5"/>
    <w:rsid w:val="00AD0A7F"/>
    <w:rsid w:val="00AD0CC3"/>
    <w:rsid w:val="00AF05FD"/>
    <w:rsid w:val="00B03C0B"/>
    <w:rsid w:val="00B363A9"/>
    <w:rsid w:val="00B42DBF"/>
    <w:rsid w:val="00B50911"/>
    <w:rsid w:val="00B51975"/>
    <w:rsid w:val="00B51AF1"/>
    <w:rsid w:val="00B52466"/>
    <w:rsid w:val="00B75A2E"/>
    <w:rsid w:val="00B83A79"/>
    <w:rsid w:val="00B938FA"/>
    <w:rsid w:val="00BA6B93"/>
    <w:rsid w:val="00BA72FC"/>
    <w:rsid w:val="00BC5C72"/>
    <w:rsid w:val="00BF6C3E"/>
    <w:rsid w:val="00BF78AB"/>
    <w:rsid w:val="00C05397"/>
    <w:rsid w:val="00C111A9"/>
    <w:rsid w:val="00C3047B"/>
    <w:rsid w:val="00C450C9"/>
    <w:rsid w:val="00C513FA"/>
    <w:rsid w:val="00C66A84"/>
    <w:rsid w:val="00C71D2F"/>
    <w:rsid w:val="00C71EA6"/>
    <w:rsid w:val="00C80BC8"/>
    <w:rsid w:val="00C97D86"/>
    <w:rsid w:val="00CB72C9"/>
    <w:rsid w:val="00CB7EBC"/>
    <w:rsid w:val="00CF2F9A"/>
    <w:rsid w:val="00D030DA"/>
    <w:rsid w:val="00D13B45"/>
    <w:rsid w:val="00D27476"/>
    <w:rsid w:val="00D716C9"/>
    <w:rsid w:val="00D7350D"/>
    <w:rsid w:val="00D75339"/>
    <w:rsid w:val="00D7712A"/>
    <w:rsid w:val="00D9241C"/>
    <w:rsid w:val="00D95DB3"/>
    <w:rsid w:val="00DD4C60"/>
    <w:rsid w:val="00DE25AD"/>
    <w:rsid w:val="00DF0809"/>
    <w:rsid w:val="00DF0C31"/>
    <w:rsid w:val="00E06B98"/>
    <w:rsid w:val="00E461D3"/>
    <w:rsid w:val="00E60D21"/>
    <w:rsid w:val="00E614A2"/>
    <w:rsid w:val="00E6280A"/>
    <w:rsid w:val="00E630AF"/>
    <w:rsid w:val="00E636CA"/>
    <w:rsid w:val="00E67CE8"/>
    <w:rsid w:val="00E95F03"/>
    <w:rsid w:val="00EA0ABE"/>
    <w:rsid w:val="00EA27B7"/>
    <w:rsid w:val="00EA7FB6"/>
    <w:rsid w:val="00EC2A47"/>
    <w:rsid w:val="00EC3D89"/>
    <w:rsid w:val="00ED2465"/>
    <w:rsid w:val="00EE6521"/>
    <w:rsid w:val="00EF2350"/>
    <w:rsid w:val="00F05919"/>
    <w:rsid w:val="00F14E37"/>
    <w:rsid w:val="00F2389F"/>
    <w:rsid w:val="00F32503"/>
    <w:rsid w:val="00F47E19"/>
    <w:rsid w:val="00F5590A"/>
    <w:rsid w:val="00F63CAA"/>
    <w:rsid w:val="00F65897"/>
    <w:rsid w:val="00F829B0"/>
    <w:rsid w:val="00F93DA9"/>
    <w:rsid w:val="00F9657D"/>
    <w:rsid w:val="00FA53C4"/>
    <w:rsid w:val="00FA670F"/>
    <w:rsid w:val="00FB0966"/>
    <w:rsid w:val="00FB56D7"/>
    <w:rsid w:val="00FC3A75"/>
    <w:rsid w:val="00FC7960"/>
    <w:rsid w:val="00FD36E9"/>
    <w:rsid w:val="00FD4E63"/>
    <w:rsid w:val="00FE226C"/>
    <w:rsid w:val="02060117"/>
    <w:rsid w:val="02661069"/>
    <w:rsid w:val="04E0E461"/>
    <w:rsid w:val="072426FE"/>
    <w:rsid w:val="080827A1"/>
    <w:rsid w:val="08700CEA"/>
    <w:rsid w:val="0BDB3FE3"/>
    <w:rsid w:val="0DE0489B"/>
    <w:rsid w:val="0E444E25"/>
    <w:rsid w:val="10952672"/>
    <w:rsid w:val="13A5C586"/>
    <w:rsid w:val="13D3C23B"/>
    <w:rsid w:val="13F44C2A"/>
    <w:rsid w:val="195140DE"/>
    <w:rsid w:val="1B21FCFE"/>
    <w:rsid w:val="1CD5AC69"/>
    <w:rsid w:val="1DC545A5"/>
    <w:rsid w:val="1F1410D1"/>
    <w:rsid w:val="1F80F5F7"/>
    <w:rsid w:val="2052F874"/>
    <w:rsid w:val="21342CE0"/>
    <w:rsid w:val="2177EA4F"/>
    <w:rsid w:val="23147F89"/>
    <w:rsid w:val="2331CBDA"/>
    <w:rsid w:val="23A2A7F6"/>
    <w:rsid w:val="24361BE4"/>
    <w:rsid w:val="245A30AF"/>
    <w:rsid w:val="2599EC0C"/>
    <w:rsid w:val="2C89B0F3"/>
    <w:rsid w:val="2ED2E149"/>
    <w:rsid w:val="2F910EBF"/>
    <w:rsid w:val="2FFE8910"/>
    <w:rsid w:val="304FD64B"/>
    <w:rsid w:val="33463C01"/>
    <w:rsid w:val="33CB0B55"/>
    <w:rsid w:val="37FFCAE8"/>
    <w:rsid w:val="38F8353F"/>
    <w:rsid w:val="3DB4B78B"/>
    <w:rsid w:val="3F1D5DC6"/>
    <w:rsid w:val="3F561BC1"/>
    <w:rsid w:val="429529BC"/>
    <w:rsid w:val="42C0F892"/>
    <w:rsid w:val="455739A2"/>
    <w:rsid w:val="473BDB63"/>
    <w:rsid w:val="4899278E"/>
    <w:rsid w:val="497A4715"/>
    <w:rsid w:val="49D29E31"/>
    <w:rsid w:val="4A71E676"/>
    <w:rsid w:val="4A750C40"/>
    <w:rsid w:val="4CDD792C"/>
    <w:rsid w:val="4F2AFF1D"/>
    <w:rsid w:val="50B9D58E"/>
    <w:rsid w:val="54126744"/>
    <w:rsid w:val="553321B4"/>
    <w:rsid w:val="56151769"/>
    <w:rsid w:val="56247EF4"/>
    <w:rsid w:val="56D6C259"/>
    <w:rsid w:val="56E2B7F9"/>
    <w:rsid w:val="5959DD46"/>
    <w:rsid w:val="5C62EB17"/>
    <w:rsid w:val="5E2582E4"/>
    <w:rsid w:val="5E794E16"/>
    <w:rsid w:val="5FEEC0B1"/>
    <w:rsid w:val="61C93C9C"/>
    <w:rsid w:val="62A2C78C"/>
    <w:rsid w:val="67D850DA"/>
    <w:rsid w:val="6A000AD5"/>
    <w:rsid w:val="6A09D1EF"/>
    <w:rsid w:val="6A69EB00"/>
    <w:rsid w:val="6EC68758"/>
    <w:rsid w:val="70A51074"/>
    <w:rsid w:val="7104EBAE"/>
    <w:rsid w:val="72B8FDFF"/>
    <w:rsid w:val="75379379"/>
    <w:rsid w:val="76FDF2E1"/>
    <w:rsid w:val="79575AE8"/>
    <w:rsid w:val="7AEAF709"/>
    <w:rsid w:val="7B8CE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B7F9"/>
  <w15:chartTrackingRefBased/>
  <w15:docId w15:val="{04F6FB3D-5971-4456-9A6B-E8BCD6A2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51AF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19D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73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30B"/>
  </w:style>
  <w:style w:type="paragraph" w:styleId="Footer">
    <w:name w:val="footer"/>
    <w:basedOn w:val="Normal"/>
    <w:link w:val="FooterChar"/>
    <w:uiPriority w:val="99"/>
    <w:unhideWhenUsed/>
    <w:rsid w:val="001673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30B"/>
  </w:style>
  <w:style w:type="paragraph" w:styleId="NoSpacing">
    <w:name w:val="No Spacing"/>
    <w:uiPriority w:val="1"/>
    <w:qFormat/>
    <w:rsid w:val="00997FD6"/>
    <w:pPr>
      <w:spacing w:after="0" w:line="240" w:lineRule="auto"/>
    </w:pPr>
  </w:style>
  <w:style w:type="paragraph" w:styleId="ListParagraph">
    <w:name w:val="List Paragraph"/>
    <w:basedOn w:val="Normal"/>
    <w:uiPriority w:val="34"/>
    <w:qFormat/>
    <w:rsid w:val="007227BC"/>
    <w:pPr>
      <w:ind w:left="720"/>
      <w:contextualSpacing/>
    </w:pPr>
  </w:style>
  <w:style w:type="character" w:styleId="CommentReference">
    <w:name w:val="annotation reference"/>
    <w:basedOn w:val="DefaultParagraphFont"/>
    <w:uiPriority w:val="99"/>
    <w:semiHidden/>
    <w:unhideWhenUsed/>
    <w:rsid w:val="00B83A79"/>
    <w:rPr>
      <w:sz w:val="16"/>
      <w:szCs w:val="16"/>
    </w:rPr>
  </w:style>
  <w:style w:type="paragraph" w:styleId="CommentText">
    <w:name w:val="annotation text"/>
    <w:basedOn w:val="Normal"/>
    <w:link w:val="CommentTextChar"/>
    <w:uiPriority w:val="99"/>
    <w:unhideWhenUsed/>
    <w:rsid w:val="00B83A79"/>
    <w:pPr>
      <w:spacing w:line="240" w:lineRule="auto"/>
    </w:pPr>
    <w:rPr>
      <w:sz w:val="20"/>
      <w:szCs w:val="20"/>
    </w:rPr>
  </w:style>
  <w:style w:type="character" w:customStyle="1" w:styleId="CommentTextChar">
    <w:name w:val="Comment Text Char"/>
    <w:basedOn w:val="DefaultParagraphFont"/>
    <w:link w:val="CommentText"/>
    <w:uiPriority w:val="99"/>
    <w:rsid w:val="00B83A79"/>
    <w:rPr>
      <w:sz w:val="20"/>
      <w:szCs w:val="20"/>
    </w:rPr>
  </w:style>
  <w:style w:type="paragraph" w:styleId="CommentSubject">
    <w:name w:val="annotation subject"/>
    <w:basedOn w:val="CommentText"/>
    <w:next w:val="CommentText"/>
    <w:link w:val="CommentSubjectChar"/>
    <w:uiPriority w:val="99"/>
    <w:semiHidden/>
    <w:unhideWhenUsed/>
    <w:rsid w:val="00B83A79"/>
    <w:rPr>
      <w:b/>
      <w:bCs/>
    </w:rPr>
  </w:style>
  <w:style w:type="character" w:customStyle="1" w:styleId="CommentSubjectChar">
    <w:name w:val="Comment Subject Char"/>
    <w:basedOn w:val="CommentTextChar"/>
    <w:link w:val="CommentSubject"/>
    <w:uiPriority w:val="99"/>
    <w:semiHidden/>
    <w:rsid w:val="00B83A79"/>
    <w:rPr>
      <w:b/>
      <w:bCs/>
      <w:sz w:val="20"/>
      <w:szCs w:val="20"/>
    </w:rPr>
  </w:style>
  <w:style w:type="character" w:styleId="Hyperlink">
    <w:name w:val="Hyperlink"/>
    <w:basedOn w:val="DefaultParagraphFont"/>
    <w:uiPriority w:val="99"/>
    <w:unhideWhenUsed/>
    <w:rsid w:val="000C22F6"/>
    <w:rPr>
      <w:color w:val="467886" w:themeColor="hyperlink"/>
      <w:u w:val="single"/>
    </w:rPr>
  </w:style>
  <w:style w:type="character" w:styleId="UnresolvedMention">
    <w:name w:val="Unresolved Mention"/>
    <w:basedOn w:val="DefaultParagraphFont"/>
    <w:uiPriority w:val="99"/>
    <w:semiHidden/>
    <w:unhideWhenUsed/>
    <w:rsid w:val="000C22F6"/>
    <w:rPr>
      <w:color w:val="605E5C"/>
      <w:shd w:val="clear" w:color="auto" w:fill="E1DFDD"/>
    </w:rPr>
  </w:style>
  <w:style w:type="character" w:styleId="Mention">
    <w:name w:val="Mention"/>
    <w:basedOn w:val="DefaultParagraphFont"/>
    <w:uiPriority w:val="99"/>
    <w:unhideWhenUsed/>
    <w:rsid w:val="00AC66F5"/>
    <w:rPr>
      <w:color w:val="2B579A"/>
      <w:shd w:val="clear" w:color="auto" w:fill="E1DFDD"/>
    </w:rPr>
  </w:style>
  <w:style w:type="paragraph" w:styleId="FootnoteText">
    <w:name w:val="footnote text"/>
    <w:basedOn w:val="Normal"/>
    <w:link w:val="FootnoteTextChar"/>
    <w:uiPriority w:val="99"/>
    <w:semiHidden/>
    <w:unhideWhenUsed/>
    <w:rsid w:val="00BA6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B93"/>
    <w:rPr>
      <w:sz w:val="20"/>
      <w:szCs w:val="20"/>
    </w:rPr>
  </w:style>
  <w:style w:type="character" w:styleId="FootnoteReference">
    <w:name w:val="footnote reference"/>
    <w:basedOn w:val="DefaultParagraphFont"/>
    <w:uiPriority w:val="99"/>
    <w:semiHidden/>
    <w:unhideWhenUsed/>
    <w:rsid w:val="00BA6B93"/>
    <w:rPr>
      <w:vertAlign w:val="superscript"/>
    </w:rPr>
  </w:style>
  <w:style w:type="character" w:styleId="FollowedHyperlink">
    <w:name w:val="FollowedHyperlink"/>
    <w:basedOn w:val="DefaultParagraphFont"/>
    <w:uiPriority w:val="99"/>
    <w:semiHidden/>
    <w:unhideWhenUsed/>
    <w:rsid w:val="00AB1D85"/>
    <w:rPr>
      <w:color w:val="96607D" w:themeColor="followedHyperlink"/>
      <w:u w:val="single"/>
    </w:rPr>
  </w:style>
  <w:style w:type="character" w:customStyle="1" w:styleId="Heading3Char">
    <w:name w:val="Heading 3 Char"/>
    <w:basedOn w:val="DefaultParagraphFont"/>
    <w:link w:val="Heading3"/>
    <w:uiPriority w:val="9"/>
    <w:semiHidden/>
    <w:rsid w:val="009419D9"/>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rsid w:val="00951AF3"/>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unhideWhenUsed/>
    <w:rsid w:val="000A5FB2"/>
    <w:rPr>
      <w:rFonts w:ascii="Times New Roman" w:hAnsi="Times New Roman" w:cs="Times New Roman"/>
    </w:rPr>
  </w:style>
  <w:style w:type="paragraph" w:styleId="Revision">
    <w:name w:val="Revision"/>
    <w:hidden/>
    <w:uiPriority w:val="99"/>
    <w:semiHidden/>
    <w:rsid w:val="00F47E19"/>
    <w:pPr>
      <w:spacing w:after="0" w:line="240" w:lineRule="auto"/>
    </w:pPr>
  </w:style>
  <w:style w:type="character" w:styleId="Strong">
    <w:name w:val="Strong"/>
    <w:basedOn w:val="DefaultParagraphFont"/>
    <w:uiPriority w:val="22"/>
    <w:qFormat/>
    <w:rsid w:val="002D2E6D"/>
    <w:rPr>
      <w:b/>
      <w:bCs/>
    </w:rPr>
  </w:style>
  <w:style w:type="paragraph" w:customStyle="1" w:styleId="font-claude-response-body">
    <w:name w:val="font-claude-response-body"/>
    <w:basedOn w:val="Normal"/>
    <w:rsid w:val="00FD36E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text-500">
    <w:name w:val="text-text-500"/>
    <w:basedOn w:val="DefaultParagraphFont"/>
    <w:rsid w:val="00FD36E9"/>
  </w:style>
  <w:style w:type="character" w:customStyle="1" w:styleId="absolute">
    <w:name w:val="absolute"/>
    <w:basedOn w:val="DefaultParagraphFont"/>
    <w:rsid w:val="00FD36E9"/>
  </w:style>
  <w:style w:type="character" w:customStyle="1" w:styleId="inline-flex">
    <w:name w:val="inline-flex"/>
    <w:basedOn w:val="DefaultParagraphFont"/>
    <w:rsid w:val="00FD36E9"/>
  </w:style>
  <w:style w:type="character" w:customStyle="1" w:styleId="transition-all">
    <w:name w:val="transition-all"/>
    <w:basedOn w:val="DefaultParagraphFont"/>
    <w:rsid w:val="00FD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riregister.rik.ee/est" TargetMode="External"/><Relationship Id="rId1" Type="http://schemas.openxmlformats.org/officeDocument/2006/relationships/hyperlink" Target="https://www.kratid.ee/algoritm-ulevaade" TargetMode="External"/></Relationships>
</file>

<file path=word/documenttasks/documenttasks1.xml><?xml version="1.0" encoding="utf-8"?>
<t:Tasks xmlns:t="http://schemas.microsoft.com/office/tasks/2019/documenttasks" xmlns:oel="http://schemas.microsoft.com/office/2019/extlst">
  <t:Task id="{7640D593-26A1-468E-82A2-69C9CDBBD230}">
    <t:Anchor>
      <t:Comment id="1279370884"/>
    </t:Anchor>
    <t:History>
      <t:Event id="{8903B91A-30DB-44A4-8E64-493672AD84BA}" time="2026-02-19T13:17:23.933Z">
        <t:Attribution userId="S::monika.karu@justdigi.ee::746d8287-d099-487d-a751-90745eb10581" userProvider="AD" userName="Monika Karu - JUSTDIGI"/>
        <t:Anchor>
          <t:Comment id="1279370884"/>
        </t:Anchor>
        <t:Create/>
      </t:Event>
      <t:Event id="{9BB2B4D6-323F-4346-95A8-F0F1D36EEF60}" time="2026-02-19T13:17:23.933Z">
        <t:Attribution userId="S::monika.karu@justdigi.ee::746d8287-d099-487d-a751-90745eb10581" userProvider="AD" userName="Monika Karu - JUSTDIGI"/>
        <t:Anchor>
          <t:Comment id="1279370884"/>
        </t:Anchor>
        <t:Assign userId="S::kaarel.sepp@justdigi.ee::0606fb64-859a-4d9f-820e-c68ce595d667" userProvider="AD" userName="Kaarel Sepp - JUSTDIGI"/>
      </t:Event>
      <t:Event id="{10BFF250-6419-4A1C-91DB-6ED96C603B4F}" time="2026-02-19T13:17:23.933Z">
        <t:Attribution userId="S::monika.karu@justdigi.ee::746d8287-d099-487d-a751-90745eb10581" userProvider="AD" userName="Monika Karu - JUSTDIGI"/>
        <t:Anchor>
          <t:Comment id="1279370884"/>
        </t:Anchor>
        <t:SetTitle title="@Kaarel Sepp - JUSTDIGI palun vaata, kas see on meie määruses asjakoha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a4c306-6637-437a-bda8-2e4d56e46a91" xsi:nil="true"/>
    <lcf76f155ced4ddcb4097134ff3c332f xmlns="3dccaee9-14f6-48bc-b96c-27352ec805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A9329921F69254F8C7DCEC6E61F8FB5" ma:contentTypeVersion="16" ma:contentTypeDescription="Loo uus dokument" ma:contentTypeScope="" ma:versionID="484e00b344cde04b721d4499b87194c1">
  <xsd:schema xmlns:xsd="http://www.w3.org/2001/XMLSchema" xmlns:xs="http://www.w3.org/2001/XMLSchema" xmlns:p="http://schemas.microsoft.com/office/2006/metadata/properties" xmlns:ns2="3dccaee9-14f6-48bc-b96c-27352ec8059d" xmlns:ns3="f6a4c306-6637-437a-bda8-2e4d56e46a91" targetNamespace="http://schemas.microsoft.com/office/2006/metadata/properties" ma:root="true" ma:fieldsID="3b59a253847eb31c7e5b92ade7209aa3" ns2:_="" ns3:_="">
    <xsd:import namespace="3dccaee9-14f6-48bc-b96c-27352ec8059d"/>
    <xsd:import namespace="f6a4c306-6637-437a-bda8-2e4d56e46a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caee9-14f6-48bc-b96c-27352ec80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7dd6dffa-87bb-4f6b-a805-2c3e44b255f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a4c306-6637-437a-bda8-2e4d56e46a91"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65d8c4ed-c81e-42a2-b110-6000e7ae8a39}" ma:internalName="TaxCatchAll" ma:showField="CatchAllData" ma:web="f6a4c306-6637-437a-bda8-2e4d56e46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69B1-E0E2-4757-A7D1-80134AA7384E}">
  <ds:schemaRefs>
    <ds:schemaRef ds:uri="http://schemas.microsoft.com/sharepoint/v3/contenttype/forms"/>
  </ds:schemaRefs>
</ds:datastoreItem>
</file>

<file path=customXml/itemProps2.xml><?xml version="1.0" encoding="utf-8"?>
<ds:datastoreItem xmlns:ds="http://schemas.openxmlformats.org/officeDocument/2006/customXml" ds:itemID="{471B7D4C-12B0-4F36-A897-23B2E5FA397F}">
  <ds:schemaRefs>
    <ds:schemaRef ds:uri="http://schemas.microsoft.com/office/2006/metadata/properties"/>
    <ds:schemaRef ds:uri="http://schemas.microsoft.com/office/infopath/2007/PartnerControls"/>
    <ds:schemaRef ds:uri="f6a4c306-6637-437a-bda8-2e4d56e46a91"/>
    <ds:schemaRef ds:uri="3dccaee9-14f6-48bc-b96c-27352ec8059d"/>
  </ds:schemaRefs>
</ds:datastoreItem>
</file>

<file path=customXml/itemProps3.xml><?xml version="1.0" encoding="utf-8"?>
<ds:datastoreItem xmlns:ds="http://schemas.openxmlformats.org/officeDocument/2006/customXml" ds:itemID="{BC481928-0134-4C1A-BDEA-CF7ADBD8762C}">
  <ds:schemaRefs>
    <ds:schemaRef ds:uri="http://schemas.openxmlformats.org/officeDocument/2006/bibliography"/>
  </ds:schemaRefs>
</ds:datastoreItem>
</file>

<file path=customXml/itemProps4.xml><?xml version="1.0" encoding="utf-8"?>
<ds:datastoreItem xmlns:ds="http://schemas.openxmlformats.org/officeDocument/2006/customXml" ds:itemID="{B75AF668-C064-428B-97C9-6F6047AA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caee9-14f6-48bc-b96c-27352ec8059d"/>
    <ds:schemaRef ds:uri="f6a4c306-6637-437a-bda8-2e4d56e46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4785</Words>
  <Characters>27280</Characters>
  <Application>Microsoft Office Word</Application>
  <DocSecurity>0</DocSecurity>
  <Lines>227</Lines>
  <Paragraphs>64</Paragraphs>
  <ScaleCrop>false</ScaleCrop>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Kaarel Sepp - JUSTDIGI</dc:creator>
  <cp:keywords/>
  <dc:description/>
  <cp:lastModifiedBy>Sandra Metsis</cp:lastModifiedBy>
  <cp:revision>2</cp:revision>
  <dcterms:created xsi:type="dcterms:W3CDTF">2026-06-30T11:14:00Z</dcterms:created>
  <dcterms:modified xsi:type="dcterms:W3CDTF">2026-06-30T11:14:00Z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0x0101009A9329921F69254F8C7DCEC6E61F8FB5</vt:lpwstr>
  </property>
  <property fmtid="{D5CDD505-2E9C-101B-9397-08002B2CF9AE}" pid="3" name="MSIP_Label_defa4170-0d19-0005-0004-bc88714345d2_Enabled">
    <vt:lpwstr>true</vt:lpwstr>
  </property>
  <property fmtid="{D5CDD505-2E9C-101B-9397-08002B2CF9AE}" pid="4" name="MSIP_Label_defa4170-0d19-0005-0004-bc88714345d2_SetDate">
    <vt:lpwstr>2026-01-19T09:12:21Z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90012be0-5ff2-4393-af43-b74c473e9086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